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5875" w14:textId="6438E502" w:rsidR="00423F2E" w:rsidRDefault="00423F2E" w:rsidP="00423F2E">
      <w:pPr>
        <w:spacing w:before="120"/>
        <w:jc w:val="center"/>
        <w:rPr>
          <w:b/>
          <w:bCs/>
        </w:rPr>
      </w:pPr>
      <w:r w:rsidRPr="00384AAB">
        <w:rPr>
          <w:b/>
          <w:bCs/>
          <w:highlight w:val="yellow"/>
        </w:rPr>
        <w:t>NÁZOV ORGANIZÁCIE</w:t>
      </w:r>
    </w:p>
    <w:p w14:paraId="24253EFF" w14:textId="77777777" w:rsidR="00423F2E" w:rsidRPr="002E3B02" w:rsidRDefault="00423F2E" w:rsidP="00423F2E">
      <w:pPr>
        <w:spacing w:before="120"/>
        <w:jc w:val="center"/>
        <w:rPr>
          <w:b/>
          <w:bCs/>
        </w:rPr>
      </w:pPr>
      <w:r w:rsidRPr="002E3B02">
        <w:rPr>
          <w:b/>
          <w:bCs/>
        </w:rPr>
        <w:t xml:space="preserve">SLA </w:t>
      </w:r>
      <w:r>
        <w:rPr>
          <w:b/>
          <w:bCs/>
        </w:rPr>
        <w:t>–</w:t>
      </w:r>
      <w:r w:rsidRPr="002E3B02">
        <w:rPr>
          <w:b/>
          <w:bCs/>
        </w:rPr>
        <w:t xml:space="preserve"> SERVICE LEVEL AGREEMENT</w:t>
      </w:r>
    </w:p>
    <w:p w14:paraId="43EE82D8" w14:textId="77777777" w:rsidR="00423F2E" w:rsidRDefault="00423F2E" w:rsidP="00423F2E">
      <w:pPr>
        <w:spacing w:before="120"/>
        <w:jc w:val="center"/>
        <w:rPr>
          <w:b/>
          <w:bCs/>
          <w:caps/>
          <w:highlight w:val="yellow"/>
        </w:rPr>
      </w:pPr>
    </w:p>
    <w:p w14:paraId="301E79E0" w14:textId="77777777" w:rsidR="00423F2E" w:rsidRPr="002E3B02" w:rsidRDefault="00423F2E" w:rsidP="00423F2E">
      <w:pPr>
        <w:spacing w:before="120"/>
        <w:jc w:val="center"/>
        <w:rPr>
          <w:b/>
          <w:bCs/>
          <w:caps/>
        </w:rPr>
      </w:pPr>
      <w:r w:rsidRPr="002E3B02">
        <w:rPr>
          <w:b/>
          <w:bCs/>
          <w:caps/>
        </w:rPr>
        <w:t xml:space="preserve">Zmluva o úrovni poskytovaných služieb </w:t>
      </w:r>
    </w:p>
    <w:p w14:paraId="1C366550" w14:textId="77777777" w:rsidR="00423F2E" w:rsidRPr="00606366" w:rsidRDefault="00423F2E" w:rsidP="00423F2E">
      <w:pPr>
        <w:spacing w:before="120"/>
        <w:jc w:val="center"/>
        <w:rPr>
          <w:b/>
          <w:bCs/>
        </w:rPr>
      </w:pPr>
      <w:r w:rsidRPr="00436FD6">
        <w:rPr>
          <w:b/>
          <w:bCs/>
          <w:highlight w:val="yellow"/>
        </w:rPr>
        <w:t xml:space="preserve">(napr. dátových služieb/dedikovaného serveru/technickej podpory </w:t>
      </w:r>
      <w:r>
        <w:rPr>
          <w:b/>
          <w:bCs/>
          <w:highlight w:val="yellow"/>
        </w:rPr>
        <w:t>a</w:t>
      </w:r>
      <w:r w:rsidRPr="00436FD6">
        <w:rPr>
          <w:b/>
          <w:bCs/>
          <w:highlight w:val="yellow"/>
        </w:rPr>
        <w:t xml:space="preserve"> údržby informačného systému/...)</w:t>
      </w:r>
    </w:p>
    <w:p w14:paraId="6DD966DB" w14:textId="77777777" w:rsidR="00423F2E" w:rsidRDefault="00423F2E" w:rsidP="00423F2E">
      <w:pPr>
        <w:spacing w:before="120"/>
        <w:jc w:val="center"/>
      </w:pPr>
    </w:p>
    <w:p w14:paraId="484BD39F" w14:textId="77777777" w:rsidR="00423F2E" w:rsidRPr="00606366" w:rsidRDefault="00423F2E" w:rsidP="00423F2E">
      <w:pPr>
        <w:spacing w:before="120"/>
        <w:jc w:val="center"/>
        <w:rPr>
          <w:caps/>
        </w:rPr>
      </w:pPr>
      <w:r w:rsidRPr="00606366">
        <w:t xml:space="preserve">uzavretá podľa § 269 ods. 2 zákona č. 513/1991 Zb. Obchodného zákonníka </w:t>
      </w:r>
      <w:r w:rsidRPr="00606366">
        <w:br/>
        <w:t xml:space="preserve">v znení neskorších predpisov (ďalej len „Obchodný zákonník“) a </w:t>
      </w:r>
      <w:r w:rsidRPr="00606366">
        <w:rPr>
          <w:highlight w:val="yellow"/>
        </w:rPr>
        <w:t>zákona č. 343/2015 Z. z. o verejnom obstarávaní a o zmene a doplnení niektor</w:t>
      </w:r>
      <w:r>
        <w:rPr>
          <w:highlight w:val="yellow"/>
        </w:rPr>
        <w:t xml:space="preserve">ých zákonov v znení neskorších </w:t>
      </w:r>
      <w:r w:rsidRPr="00606366">
        <w:rPr>
          <w:highlight w:val="yellow"/>
        </w:rPr>
        <w:t>predpisov</w:t>
      </w:r>
      <w:r w:rsidRPr="00606366" w:rsidDel="007E086B">
        <w:t xml:space="preserve"> </w:t>
      </w:r>
      <w:r w:rsidRPr="00606366">
        <w:rPr>
          <w:caps/>
        </w:rPr>
        <w:t>(</w:t>
      </w:r>
      <w:r w:rsidRPr="00606366">
        <w:t>ďalej len „</w:t>
      </w:r>
      <w:r w:rsidRPr="00606366">
        <w:rPr>
          <w:b/>
        </w:rPr>
        <w:t>Zmluva</w:t>
      </w:r>
      <w:r w:rsidRPr="00606366">
        <w:t>“)</w:t>
      </w:r>
    </w:p>
    <w:p w14:paraId="2002628A" w14:textId="77777777" w:rsidR="00423F2E" w:rsidRPr="00606366" w:rsidRDefault="00423F2E" w:rsidP="00423F2E">
      <w:pPr>
        <w:spacing w:before="120"/>
        <w:jc w:val="center"/>
      </w:pPr>
    </w:p>
    <w:p w14:paraId="168B1191" w14:textId="77777777" w:rsidR="00423F2E" w:rsidRPr="00606366" w:rsidRDefault="00423F2E" w:rsidP="00423F2E">
      <w:pPr>
        <w:spacing w:before="120"/>
        <w:jc w:val="center"/>
        <w:rPr>
          <w:b/>
        </w:rPr>
      </w:pPr>
      <w:r w:rsidRPr="00606366">
        <w:rPr>
          <w:b/>
        </w:rPr>
        <w:t>ZMLUVNÉ STRANY</w:t>
      </w:r>
    </w:p>
    <w:p w14:paraId="702D9B73" w14:textId="77777777" w:rsidR="00423F2E" w:rsidRPr="00606366" w:rsidRDefault="00423F2E" w:rsidP="00423F2E">
      <w:pPr>
        <w:spacing w:before="120"/>
      </w:pPr>
      <w:r w:rsidRPr="00606366">
        <w:rPr>
          <w:b/>
          <w:iCs/>
        </w:rPr>
        <w:t>Objednávateľ:</w:t>
      </w:r>
    </w:p>
    <w:p w14:paraId="20B17853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Obchodné meno:</w:t>
      </w:r>
    </w:p>
    <w:p w14:paraId="5361D135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Sídlo:</w:t>
      </w:r>
    </w:p>
    <w:p w14:paraId="6AA3BBE9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IČO:</w:t>
      </w:r>
    </w:p>
    <w:p w14:paraId="266CDBCC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DIČ:</w:t>
      </w:r>
    </w:p>
    <w:p w14:paraId="3938E824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V zastúpení:</w:t>
      </w:r>
    </w:p>
    <w:p w14:paraId="572E8E69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Zapísaný v:</w:t>
      </w:r>
    </w:p>
    <w:p w14:paraId="301A2A1D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highlight w:val="yellow"/>
          <w:lang w:eastAsia="sk-SK"/>
        </w:rPr>
        <w:t>Bankové spojenie:</w:t>
      </w:r>
    </w:p>
    <w:p w14:paraId="76CE5773" w14:textId="77777777" w:rsidR="00423F2E" w:rsidRPr="00606366" w:rsidRDefault="00423F2E" w:rsidP="00423F2E">
      <w:pPr>
        <w:tabs>
          <w:tab w:val="left" w:pos="3402"/>
        </w:tabs>
        <w:spacing w:before="120"/>
        <w:rPr>
          <w:rStyle w:val="ra"/>
          <w:lang w:eastAsia="sk-SK"/>
        </w:rPr>
      </w:pPr>
      <w:r w:rsidRPr="00606366">
        <w:rPr>
          <w:highlight w:val="yellow"/>
          <w:lang w:eastAsia="sk-SK"/>
        </w:rPr>
        <w:t>IBAN:</w:t>
      </w:r>
    </w:p>
    <w:p w14:paraId="64FDCA77" w14:textId="77777777" w:rsidR="00423F2E" w:rsidRPr="00606366" w:rsidRDefault="00423F2E" w:rsidP="00423F2E">
      <w:pPr>
        <w:spacing w:before="120"/>
        <w:rPr>
          <w:rStyle w:val="ra"/>
          <w:bCs/>
        </w:rPr>
      </w:pPr>
      <w:r w:rsidRPr="00606366">
        <w:rPr>
          <w:rStyle w:val="ra"/>
          <w:bCs/>
        </w:rPr>
        <w:t>(ďalej len „</w:t>
      </w:r>
      <w:r w:rsidRPr="00606366">
        <w:rPr>
          <w:rStyle w:val="ra"/>
          <w:b/>
          <w:bCs/>
        </w:rPr>
        <w:t>Objednávateľ</w:t>
      </w:r>
      <w:r w:rsidRPr="00606366">
        <w:rPr>
          <w:rStyle w:val="ra"/>
          <w:bCs/>
        </w:rPr>
        <w:t>“)</w:t>
      </w:r>
    </w:p>
    <w:p w14:paraId="774D2273" w14:textId="77777777" w:rsidR="00423F2E" w:rsidRPr="00606366" w:rsidRDefault="00423F2E" w:rsidP="00423F2E">
      <w:pPr>
        <w:spacing w:before="120"/>
        <w:rPr>
          <w:rStyle w:val="ra"/>
          <w:bCs/>
        </w:rPr>
      </w:pPr>
    </w:p>
    <w:p w14:paraId="652F9335" w14:textId="77777777" w:rsidR="00423F2E" w:rsidRPr="00606366" w:rsidRDefault="00423F2E" w:rsidP="00423F2E">
      <w:pPr>
        <w:spacing w:before="120"/>
        <w:rPr>
          <w:rStyle w:val="ra"/>
          <w:bCs/>
        </w:rPr>
      </w:pPr>
      <w:r w:rsidRPr="00606366">
        <w:rPr>
          <w:rStyle w:val="ra"/>
          <w:bCs/>
        </w:rPr>
        <w:t>a</w:t>
      </w:r>
    </w:p>
    <w:p w14:paraId="6D2F34CA" w14:textId="77777777" w:rsidR="00423F2E" w:rsidRPr="00606366" w:rsidRDefault="00423F2E" w:rsidP="00423F2E">
      <w:pPr>
        <w:spacing w:before="120"/>
        <w:rPr>
          <w:b/>
          <w:iCs/>
        </w:rPr>
      </w:pPr>
    </w:p>
    <w:p w14:paraId="47090FBC" w14:textId="77777777" w:rsidR="00423F2E" w:rsidRPr="00606366" w:rsidRDefault="00423F2E" w:rsidP="00423F2E">
      <w:pPr>
        <w:spacing w:before="120"/>
        <w:rPr>
          <w:rStyle w:val="ra"/>
          <w:bCs/>
        </w:rPr>
      </w:pPr>
      <w:r w:rsidRPr="00606366">
        <w:rPr>
          <w:b/>
          <w:iCs/>
        </w:rPr>
        <w:t>Poskytovateľ:</w:t>
      </w:r>
    </w:p>
    <w:p w14:paraId="41AD7DEE" w14:textId="77777777" w:rsidR="00423F2E" w:rsidRPr="00606366" w:rsidRDefault="00423F2E" w:rsidP="00423F2E">
      <w:pPr>
        <w:tabs>
          <w:tab w:val="left" w:pos="3402"/>
        </w:tabs>
        <w:spacing w:before="120"/>
        <w:rPr>
          <w:highlight w:val="yellow"/>
          <w:lang w:eastAsia="sk-SK"/>
        </w:rPr>
      </w:pPr>
      <w:r w:rsidRPr="00606366">
        <w:rPr>
          <w:iCs/>
          <w:highlight w:val="yellow"/>
        </w:rPr>
        <w:t>Obchodné meno:</w:t>
      </w:r>
    </w:p>
    <w:p w14:paraId="37C4FD1C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Sídlo:</w:t>
      </w:r>
    </w:p>
    <w:p w14:paraId="1B2EF95C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IČO:</w:t>
      </w:r>
    </w:p>
    <w:p w14:paraId="7420FE42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DIČ:</w:t>
      </w:r>
    </w:p>
    <w:p w14:paraId="30C720E4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V zastúpení:</w:t>
      </w:r>
    </w:p>
    <w:p w14:paraId="6245887E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Zapísaný v:</w:t>
      </w:r>
    </w:p>
    <w:p w14:paraId="2092366C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  <w:highlight w:val="yellow"/>
        </w:rPr>
      </w:pPr>
      <w:r w:rsidRPr="00606366">
        <w:rPr>
          <w:iCs/>
          <w:highlight w:val="yellow"/>
        </w:rPr>
        <w:t>Bankové spojenie:</w:t>
      </w:r>
    </w:p>
    <w:p w14:paraId="243E8F40" w14:textId="77777777" w:rsidR="00423F2E" w:rsidRPr="00606366" w:rsidRDefault="00423F2E" w:rsidP="00423F2E">
      <w:pPr>
        <w:tabs>
          <w:tab w:val="left" w:pos="3402"/>
        </w:tabs>
        <w:spacing w:before="120"/>
        <w:rPr>
          <w:iCs/>
        </w:rPr>
      </w:pPr>
      <w:r w:rsidRPr="00606366">
        <w:rPr>
          <w:iCs/>
          <w:highlight w:val="yellow"/>
        </w:rPr>
        <w:t>Číslo účtu:</w:t>
      </w:r>
    </w:p>
    <w:p w14:paraId="0F0A3EB4" w14:textId="77777777" w:rsidR="00423F2E" w:rsidRPr="00606366" w:rsidRDefault="00423F2E" w:rsidP="00423F2E">
      <w:pPr>
        <w:spacing w:before="120"/>
      </w:pPr>
    </w:p>
    <w:p w14:paraId="17143890" w14:textId="77777777" w:rsidR="00423F2E" w:rsidRPr="00606366" w:rsidRDefault="00423F2E" w:rsidP="00423F2E">
      <w:pPr>
        <w:spacing w:before="120"/>
      </w:pPr>
      <w:r w:rsidRPr="00606366">
        <w:t xml:space="preserve">(ďalej len </w:t>
      </w:r>
      <w:r w:rsidRPr="00606366">
        <w:rPr>
          <w:b/>
        </w:rPr>
        <w:t>„Poskytovateľ“</w:t>
      </w:r>
      <w:r w:rsidRPr="00606366">
        <w:t>)</w:t>
      </w:r>
    </w:p>
    <w:p w14:paraId="7DCAB67D" w14:textId="77777777" w:rsidR="00423F2E" w:rsidRPr="00606366" w:rsidRDefault="00423F2E" w:rsidP="00423F2E">
      <w:pPr>
        <w:spacing w:before="120"/>
      </w:pPr>
    </w:p>
    <w:p w14:paraId="64C7D2DE" w14:textId="77777777" w:rsidR="00423F2E" w:rsidRPr="00606366" w:rsidRDefault="00423F2E" w:rsidP="00423F2E">
      <w:pPr>
        <w:tabs>
          <w:tab w:val="left" w:pos="720"/>
          <w:tab w:val="left" w:pos="1440"/>
          <w:tab w:val="left" w:pos="4320"/>
          <w:tab w:val="left" w:pos="4464"/>
        </w:tabs>
        <w:spacing w:before="120"/>
        <w:ind w:right="56"/>
      </w:pPr>
      <w:r w:rsidRPr="00606366">
        <w:t xml:space="preserve">Poskytovateľ a Objednávateľ ďalej spoločne ako </w:t>
      </w:r>
      <w:r w:rsidRPr="00606366">
        <w:rPr>
          <w:b/>
        </w:rPr>
        <w:t>„</w:t>
      </w:r>
      <w:r w:rsidRPr="00606366">
        <w:rPr>
          <w:b/>
          <w:bCs/>
        </w:rPr>
        <w:t>Zmluvné strany“</w:t>
      </w:r>
      <w:r w:rsidRPr="00606366">
        <w:rPr>
          <w:bCs/>
        </w:rPr>
        <w:t xml:space="preserve"> </w:t>
      </w:r>
      <w:r w:rsidRPr="00606366">
        <w:t>alebo jednotlivo</w:t>
      </w:r>
      <w:r w:rsidRPr="00606366">
        <w:rPr>
          <w:bCs/>
        </w:rPr>
        <w:t xml:space="preserve"> ako </w:t>
      </w:r>
      <w:r w:rsidRPr="00606366">
        <w:rPr>
          <w:b/>
          <w:bCs/>
        </w:rPr>
        <w:t>„Zmluvná strana“</w:t>
      </w:r>
      <w:r>
        <w:rPr>
          <w:b/>
          <w:bCs/>
        </w:rPr>
        <w:t>.</w:t>
      </w:r>
    </w:p>
    <w:p w14:paraId="60F1796B" w14:textId="77777777" w:rsidR="00423F2E" w:rsidRPr="0013716A" w:rsidRDefault="00423F2E" w:rsidP="00423F2E">
      <w:pPr>
        <w:spacing w:before="120"/>
        <w:rPr>
          <w:b/>
          <w:sz w:val="22"/>
          <w:szCs w:val="22"/>
        </w:rPr>
      </w:pPr>
    </w:p>
    <w:p w14:paraId="2ACBF7DB" w14:textId="77777777" w:rsidR="00423F2E" w:rsidRPr="00D91945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D95AC1">
        <w:rPr>
          <w:rFonts w:ascii="Times New Roman" w:hAnsi="Times New Roman" w:cs="Times New Roman"/>
          <w:b/>
          <w:bCs/>
        </w:rPr>
        <w:t>Článok 1 – Úvodné ustanovenia</w:t>
      </w:r>
    </w:p>
    <w:p w14:paraId="6DF05B4E" w14:textId="77777777" w:rsidR="00423F2E" w:rsidRPr="00606366" w:rsidRDefault="00423F2E" w:rsidP="00423F2E">
      <w:pPr>
        <w:numPr>
          <w:ilvl w:val="0"/>
          <w:numId w:val="1"/>
        </w:numPr>
        <w:tabs>
          <w:tab w:val="clear" w:pos="360"/>
        </w:tabs>
        <w:spacing w:before="120"/>
        <w:ind w:firstLine="284"/>
      </w:pPr>
      <w:r w:rsidRPr="00606366">
        <w:rPr>
          <w:highlight w:val="yellow"/>
        </w:rPr>
        <w:t>Poskytovateľ ..........., so sídlom .........., IČO: ..........., DIČ: .......... uzavrel dňa ................ Zmluvu o dielo č. .............................</w:t>
      </w:r>
      <w:r w:rsidRPr="00606366">
        <w:t xml:space="preserve"> v znení neskorších dodatkov</w:t>
      </w:r>
      <w:r>
        <w:t xml:space="preserve"> (ďalej len „ZoD“)</w:t>
      </w:r>
      <w:r w:rsidRPr="00606366">
        <w:t>, predmetom ktorej bolo vytvoriť pre Objednávateľa a dodať Objednávateľovi dielo pozostávajúce z:</w:t>
      </w:r>
    </w:p>
    <w:p w14:paraId="38EBBBDE" w14:textId="77777777" w:rsidR="00423F2E" w:rsidRPr="00606366" w:rsidRDefault="00423F2E" w:rsidP="00423F2E">
      <w:pPr>
        <w:pStyle w:val="Odsekzoznamu"/>
        <w:numPr>
          <w:ilvl w:val="0"/>
          <w:numId w:val="7"/>
        </w:numP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.........,</w:t>
      </w:r>
    </w:p>
    <w:p w14:paraId="4693094B" w14:textId="77777777" w:rsidR="00423F2E" w:rsidRPr="00606366" w:rsidRDefault="00423F2E" w:rsidP="00423F2E">
      <w:pPr>
        <w:pStyle w:val="Odsekzoznamu"/>
        <w:numPr>
          <w:ilvl w:val="0"/>
          <w:numId w:val="7"/>
        </w:numP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.........,</w:t>
      </w:r>
    </w:p>
    <w:p w14:paraId="11D84D54" w14:textId="77777777" w:rsidR="00423F2E" w:rsidRPr="00606366" w:rsidRDefault="00423F2E" w:rsidP="00423F2E">
      <w:pPr>
        <w:pStyle w:val="Odsekzoznamu"/>
        <w:numPr>
          <w:ilvl w:val="0"/>
          <w:numId w:val="7"/>
        </w:numP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........ </w:t>
      </w:r>
    </w:p>
    <w:p w14:paraId="321B4324" w14:textId="77777777" w:rsidR="00423F2E" w:rsidRPr="00606366" w:rsidRDefault="00423F2E" w:rsidP="00423F2E">
      <w:pPr>
        <w:tabs>
          <w:tab w:val="num" w:pos="426"/>
        </w:tabs>
        <w:spacing w:before="120"/>
      </w:pPr>
      <w:r w:rsidRPr="00606366">
        <w:tab/>
      </w:r>
    </w:p>
    <w:p w14:paraId="5AEB9BAF" w14:textId="77777777" w:rsidR="00423F2E" w:rsidRPr="00F25D2F" w:rsidRDefault="00423F2E" w:rsidP="00423F2E">
      <w:pPr>
        <w:spacing w:before="120"/>
      </w:pPr>
      <w:r w:rsidRPr="00F25D2F">
        <w:rPr>
          <w:highlight w:val="yellow"/>
        </w:rPr>
        <w:t xml:space="preserve">Na základe </w:t>
      </w:r>
      <w:r>
        <w:rPr>
          <w:highlight w:val="yellow"/>
        </w:rPr>
        <w:t xml:space="preserve">predmetnej </w:t>
      </w:r>
      <w:r w:rsidRPr="00F25D2F">
        <w:rPr>
          <w:highlight w:val="yellow"/>
        </w:rPr>
        <w:t xml:space="preserve">ZoD uzatvárajú obe </w:t>
      </w:r>
      <w:r>
        <w:rPr>
          <w:highlight w:val="yellow"/>
        </w:rPr>
        <w:t>Z</w:t>
      </w:r>
      <w:r w:rsidRPr="00F25D2F">
        <w:rPr>
          <w:highlight w:val="yellow"/>
        </w:rPr>
        <w:t xml:space="preserve">mluvné strany túto </w:t>
      </w:r>
      <w:r w:rsidRPr="00F25D2F">
        <w:rPr>
          <w:b/>
          <w:bCs/>
          <w:highlight w:val="yellow"/>
        </w:rPr>
        <w:t>Zmluvu o úrovni poskytovaných služieb (S</w:t>
      </w:r>
      <w:r>
        <w:rPr>
          <w:b/>
          <w:bCs/>
          <w:highlight w:val="yellow"/>
        </w:rPr>
        <w:t>L</w:t>
      </w:r>
      <w:r w:rsidRPr="00F25D2F">
        <w:rPr>
          <w:b/>
          <w:bCs/>
          <w:highlight w:val="yellow"/>
        </w:rPr>
        <w:t>A)</w:t>
      </w:r>
      <w:r w:rsidRPr="00F25D2F">
        <w:rPr>
          <w:highlight w:val="yellow"/>
        </w:rPr>
        <w:t>, ktorá má 7 technických príloh.</w:t>
      </w:r>
    </w:p>
    <w:p w14:paraId="1BC08016" w14:textId="77777777" w:rsidR="00423F2E" w:rsidRPr="00F25D2F" w:rsidRDefault="00423F2E" w:rsidP="00423F2E">
      <w:pPr>
        <w:numPr>
          <w:ilvl w:val="0"/>
          <w:numId w:val="1"/>
        </w:numPr>
        <w:spacing w:before="120"/>
        <w:ind w:firstLine="284"/>
      </w:pPr>
      <w:r w:rsidRPr="00F25D2F">
        <w:t xml:space="preserve">Poskytovateľ predložil </w:t>
      </w:r>
      <w:r>
        <w:t xml:space="preserve">Objednávateľovi </w:t>
      </w:r>
      <w:r w:rsidRPr="00F25D2F">
        <w:t xml:space="preserve">svoju ponuku na predmet zákazky </w:t>
      </w:r>
      <w:r w:rsidRPr="00F25D2F">
        <w:rPr>
          <w:highlight w:val="yellow"/>
        </w:rPr>
        <w:t xml:space="preserve">„XYZ“. Zákazka bola vyhlásená vo vestníku verejného obstarávania č. </w:t>
      </w:r>
      <w:r>
        <w:rPr>
          <w:highlight w:val="yellow"/>
        </w:rPr>
        <w:t>XYZ</w:t>
      </w:r>
      <w:r w:rsidRPr="00F25D2F">
        <w:rPr>
          <w:highlight w:val="yellow"/>
        </w:rPr>
        <w:t xml:space="preserve"> (ďalej len „</w:t>
      </w:r>
      <w:r>
        <w:rPr>
          <w:b/>
          <w:highlight w:val="yellow"/>
        </w:rPr>
        <w:t>v</w:t>
      </w:r>
      <w:r w:rsidRPr="00F25D2F">
        <w:rPr>
          <w:b/>
          <w:highlight w:val="yellow"/>
        </w:rPr>
        <w:t>erejné obstarávanie</w:t>
      </w:r>
      <w:r w:rsidRPr="00F25D2F">
        <w:rPr>
          <w:highlight w:val="yellow"/>
        </w:rPr>
        <w:t>“) a v zmysle príslušných ustanovení zákona č. 343/2015 Z. z. o verejnom obstarávaní a o zmene a doplnení niektorých zákonov v znení neskorších predpisov (ďalej len „</w:t>
      </w:r>
      <w:r w:rsidRPr="00F25D2F">
        <w:rPr>
          <w:b/>
          <w:highlight w:val="yellow"/>
        </w:rPr>
        <w:t>zákon o verejnom obstarávaní</w:t>
      </w:r>
      <w:r w:rsidRPr="00F25D2F">
        <w:rPr>
          <w:highlight w:val="yellow"/>
        </w:rPr>
        <w:t>“). Objednávateľ vyhodnotil Poskytovateľa ako úspešného uchádzača o verejnú zákazku.</w:t>
      </w:r>
    </w:p>
    <w:p w14:paraId="42FE9AF7" w14:textId="77777777" w:rsidR="00423F2E" w:rsidRPr="0013716A" w:rsidRDefault="00423F2E" w:rsidP="00423F2E">
      <w:pPr>
        <w:spacing w:before="120"/>
        <w:rPr>
          <w:sz w:val="22"/>
          <w:szCs w:val="22"/>
        </w:rPr>
      </w:pPr>
    </w:p>
    <w:p w14:paraId="3C8BE0CE" w14:textId="77777777" w:rsidR="00423F2E" w:rsidRPr="00D91945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D95AC1">
        <w:rPr>
          <w:rFonts w:ascii="Times New Roman" w:hAnsi="Times New Roman" w:cs="Times New Roman"/>
          <w:b/>
          <w:bCs/>
        </w:rPr>
        <w:t xml:space="preserve">Článok 2 – </w:t>
      </w:r>
      <w:r>
        <w:rPr>
          <w:rFonts w:ascii="Times New Roman" w:hAnsi="Times New Roman" w:cs="Times New Roman"/>
          <w:b/>
          <w:bCs/>
        </w:rPr>
        <w:t xml:space="preserve">Použitá terminológia </w:t>
      </w:r>
      <w:r w:rsidRPr="0094459D">
        <w:rPr>
          <w:rFonts w:ascii="Times New Roman" w:hAnsi="Times New Roman" w:cs="Times New Roman"/>
          <w:b/>
          <w:bCs/>
          <w:highlight w:val="green"/>
        </w:rPr>
        <w:t>(upraviť/doplniť podľa potreby</w:t>
      </w:r>
      <w:r>
        <w:rPr>
          <w:rFonts w:ascii="Times New Roman" w:hAnsi="Times New Roman" w:cs="Times New Roman"/>
          <w:b/>
          <w:bCs/>
          <w:highlight w:val="green"/>
        </w:rPr>
        <w:t xml:space="preserve"> a špecifík poskytovanej služby</w:t>
      </w:r>
      <w:r w:rsidRPr="0094459D">
        <w:rPr>
          <w:rFonts w:ascii="Times New Roman" w:hAnsi="Times New Roman" w:cs="Times New Roman"/>
          <w:b/>
          <w:bCs/>
          <w:highlight w:val="green"/>
        </w:rPr>
        <w:t>)</w:t>
      </w:r>
    </w:p>
    <w:p w14:paraId="5D3C07F7" w14:textId="77777777" w:rsidR="00423F2E" w:rsidRPr="00C349ED" w:rsidRDefault="00423F2E" w:rsidP="00423F2E">
      <w:pPr>
        <w:numPr>
          <w:ilvl w:val="0"/>
          <w:numId w:val="2"/>
        </w:numPr>
        <w:tabs>
          <w:tab w:val="clear" w:pos="360"/>
          <w:tab w:val="num" w:pos="567"/>
        </w:tabs>
        <w:spacing w:before="120"/>
        <w:ind w:left="567" w:hanging="567"/>
        <w:rPr>
          <w:b/>
        </w:rPr>
      </w:pPr>
      <w:r w:rsidRPr="00C349ED">
        <w:rPr>
          <w:b/>
        </w:rPr>
        <w:t>IS/IKT</w:t>
      </w:r>
      <w:r>
        <w:rPr>
          <w:b/>
        </w:rPr>
        <w:t xml:space="preserve"> – </w:t>
      </w:r>
      <w:r>
        <w:t>Informačné systémy (IS) a informačné komunikačné technológie (IKT), t. j. všetky prvky infraštruktúry zahrnuté do predmetu outsourcingu.</w:t>
      </w:r>
    </w:p>
    <w:p w14:paraId="630A735B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C349ED">
        <w:rPr>
          <w:b/>
        </w:rPr>
        <w:t>Služba</w:t>
      </w:r>
      <w:r>
        <w:rPr>
          <w:b/>
        </w:rPr>
        <w:t xml:space="preserve"> –</w:t>
      </w:r>
      <w:r w:rsidRPr="00C349ED">
        <w:rPr>
          <w:bCs/>
        </w:rPr>
        <w:t xml:space="preserve"> </w:t>
      </w:r>
      <w:r>
        <w:t>súhrn činností a opatrení potrebných na zabezpečenie realizácie požiadavky či odstránenie poruchy daného prvku IS/IKT.</w:t>
      </w:r>
    </w:p>
    <w:p w14:paraId="22F86817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>
        <w:rPr>
          <w:b/>
        </w:rPr>
        <w:t>Poskytovateľ</w:t>
      </w:r>
      <w:r w:rsidRPr="0052163C">
        <w:rPr>
          <w:b/>
        </w:rPr>
        <w:t xml:space="preserve"> </w:t>
      </w:r>
      <w:r>
        <w:rPr>
          <w:b/>
        </w:rPr>
        <w:t>–</w:t>
      </w:r>
      <w:r w:rsidRPr="0052163C">
        <w:rPr>
          <w:bCs/>
        </w:rPr>
        <w:t xml:space="preserve"> právnická či fyzická osoba, ktorá </w:t>
      </w:r>
      <w:r>
        <w:rPr>
          <w:bCs/>
        </w:rPr>
        <w:t xml:space="preserve">poskytne službu alebo </w:t>
      </w:r>
      <w:r w:rsidRPr="0052163C">
        <w:rPr>
          <w:bCs/>
        </w:rPr>
        <w:t>dodá zariadenie.</w:t>
      </w:r>
    </w:p>
    <w:p w14:paraId="2EBE01C3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 xml:space="preserve">Výrobca </w:t>
      </w:r>
      <w:r>
        <w:rPr>
          <w:b/>
        </w:rPr>
        <w:t>–</w:t>
      </w:r>
      <w:r w:rsidRPr="0052163C">
        <w:rPr>
          <w:b/>
        </w:rPr>
        <w:t xml:space="preserve"> </w:t>
      </w:r>
      <w:r w:rsidRPr="0009685F">
        <w:rPr>
          <w:bCs/>
        </w:rPr>
        <w:t>právnická či fyzická osoba, ktorá zariadenie vyrobila.</w:t>
      </w:r>
    </w:p>
    <w:p w14:paraId="4A5673A6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>Rámcová zmluva</w:t>
      </w:r>
      <w:r>
        <w:rPr>
          <w:b/>
        </w:rPr>
        <w:t xml:space="preserve"> –</w:t>
      </w:r>
      <w:r w:rsidRPr="0052163C">
        <w:rPr>
          <w:bCs/>
        </w:rPr>
        <w:t xml:space="preserve"> zmluva, ktorá špecifikuje všeobecné právne a iné rámce pre prenájom zariadení a služieb pre zákazníka.</w:t>
      </w:r>
    </w:p>
    <w:p w14:paraId="719F9107" w14:textId="77777777" w:rsidR="00423F2E" w:rsidRPr="0052163C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 xml:space="preserve">Zariadenie </w:t>
      </w:r>
      <w:r>
        <w:rPr>
          <w:b/>
        </w:rPr>
        <w:t>–</w:t>
      </w:r>
      <w:r w:rsidRPr="0052163C">
        <w:rPr>
          <w:bCs/>
        </w:rPr>
        <w:t xml:space="preserve"> označenie predmetu nájmu, t.</w:t>
      </w:r>
      <w:r>
        <w:rPr>
          <w:bCs/>
        </w:rPr>
        <w:t xml:space="preserve"> </w:t>
      </w:r>
      <w:r w:rsidRPr="0052163C">
        <w:rPr>
          <w:bCs/>
        </w:rPr>
        <w:t>j. stroj, prístroj, periférie, zariadenie, aplikačný systém a</w:t>
      </w:r>
      <w:r>
        <w:rPr>
          <w:bCs/>
        </w:rPr>
        <w:t>tď</w:t>
      </w:r>
      <w:r w:rsidRPr="0052163C">
        <w:rPr>
          <w:bCs/>
        </w:rPr>
        <w:t>.</w:t>
      </w:r>
    </w:p>
    <w:p w14:paraId="118B9EB3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>Štandardná servisná doba</w:t>
      </w:r>
      <w:r>
        <w:rPr>
          <w:b/>
        </w:rPr>
        <w:t xml:space="preserve"> –</w:t>
      </w:r>
      <w:r w:rsidRPr="0052163C">
        <w:rPr>
          <w:bCs/>
        </w:rPr>
        <w:t xml:space="preserve"> doba, v ktorej sa realizuje odstraňovanie problémov</w:t>
      </w:r>
      <w:r>
        <w:rPr>
          <w:bCs/>
        </w:rPr>
        <w:t>,</w:t>
      </w:r>
      <w:r w:rsidRPr="0052163C">
        <w:rPr>
          <w:bCs/>
        </w:rPr>
        <w:t xml:space="preserve"> ako aj riešenie požiadaviek.</w:t>
      </w:r>
    </w:p>
    <w:p w14:paraId="3453F4E5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>Pohotovosť</w:t>
      </w:r>
      <w:r>
        <w:rPr>
          <w:b/>
        </w:rPr>
        <w:t xml:space="preserve"> </w:t>
      </w:r>
      <w:r w:rsidRPr="0052163C">
        <w:rPr>
          <w:bCs/>
        </w:rPr>
        <w:t>– doba, v ktorej sa nevykonáva riešenie požiadaviek.</w:t>
      </w:r>
    </w:p>
    <w:p w14:paraId="13E6D40E" w14:textId="77777777" w:rsidR="00423F2E" w:rsidRPr="0052163C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/>
        </w:rPr>
      </w:pPr>
      <w:r w:rsidRPr="0052163C">
        <w:rPr>
          <w:b/>
        </w:rPr>
        <w:t xml:space="preserve">Operačná doba služby </w:t>
      </w:r>
      <w:r>
        <w:rPr>
          <w:b/>
        </w:rPr>
        <w:t>–</w:t>
      </w:r>
      <w:r w:rsidRPr="0052163C">
        <w:rPr>
          <w:bCs/>
        </w:rPr>
        <w:t xml:space="preserve"> čas</w:t>
      </w:r>
      <w:r>
        <w:rPr>
          <w:bCs/>
        </w:rPr>
        <w:t>,</w:t>
      </w:r>
      <w:r w:rsidRPr="0052163C">
        <w:rPr>
          <w:bCs/>
        </w:rPr>
        <w:t xml:space="preserve"> v ktorom je služba poskytovaná. Operačná doba služby je súčet </w:t>
      </w:r>
      <w:r>
        <w:rPr>
          <w:bCs/>
        </w:rPr>
        <w:t>š</w:t>
      </w:r>
      <w:r w:rsidRPr="0052163C">
        <w:rPr>
          <w:bCs/>
        </w:rPr>
        <w:t xml:space="preserve">tandardnej servisnej doby a </w:t>
      </w:r>
      <w:r>
        <w:rPr>
          <w:bCs/>
        </w:rPr>
        <w:t>p</w:t>
      </w:r>
      <w:r w:rsidRPr="0052163C">
        <w:rPr>
          <w:bCs/>
        </w:rPr>
        <w:t>ohotovosti.</w:t>
      </w:r>
    </w:p>
    <w:p w14:paraId="1961CEEA" w14:textId="77777777" w:rsidR="00423F2E" w:rsidRPr="00C349ED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67"/>
        <w:rPr>
          <w:bCs/>
        </w:rPr>
      </w:pPr>
      <w:r w:rsidRPr="00C349ED">
        <w:rPr>
          <w:b/>
        </w:rPr>
        <w:t>Komponent služby</w:t>
      </w:r>
      <w:r>
        <w:rPr>
          <w:b/>
        </w:rPr>
        <w:t xml:space="preserve"> –</w:t>
      </w:r>
      <w:r>
        <w:rPr>
          <w:bCs/>
        </w:rPr>
        <w:t xml:space="preserve"> l</w:t>
      </w:r>
      <w:r w:rsidRPr="00C349ED">
        <w:rPr>
          <w:bCs/>
        </w:rPr>
        <w:t xml:space="preserve">ogická, ucelená časť služby. </w:t>
      </w:r>
      <w:r>
        <w:rPr>
          <w:bCs/>
        </w:rPr>
        <w:t>Aktivity súvisiace s komponentmi služby sú</w:t>
      </w:r>
      <w:r w:rsidRPr="00C349ED">
        <w:rPr>
          <w:bCs/>
        </w:rPr>
        <w:t>:</w:t>
      </w:r>
    </w:p>
    <w:p w14:paraId="584BB8D4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o</w:t>
      </w:r>
      <w:r w:rsidRPr="00B9448B">
        <w:rPr>
          <w:bCs/>
        </w:rPr>
        <w:t>bstaranie a dodávka prvku infraštruktúry v súlade s parametrami SLA</w:t>
      </w:r>
      <w:r>
        <w:rPr>
          <w:bCs/>
        </w:rPr>
        <w:t>;</w:t>
      </w:r>
    </w:p>
    <w:p w14:paraId="6BFE8457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a</w:t>
      </w:r>
      <w:r w:rsidRPr="00B9448B">
        <w:rPr>
          <w:bCs/>
        </w:rPr>
        <w:t>ktivity spojené so zabezpečením dodávky prvku infraštruktúry, prípadne jeho časti (hardvérovej i softvérovej)</w:t>
      </w:r>
      <w:r>
        <w:rPr>
          <w:bCs/>
        </w:rPr>
        <w:t>,</w:t>
      </w:r>
      <w:r w:rsidRPr="00B9448B">
        <w:rPr>
          <w:bCs/>
        </w:rPr>
        <w:t xml:space="preserve"> vrátane konfigurácie a</w:t>
      </w:r>
      <w:r>
        <w:rPr>
          <w:bCs/>
        </w:rPr>
        <w:t> </w:t>
      </w:r>
      <w:r w:rsidRPr="00B9448B">
        <w:rPr>
          <w:bCs/>
        </w:rPr>
        <w:t>administrácie</w:t>
      </w:r>
      <w:r>
        <w:rPr>
          <w:bCs/>
        </w:rPr>
        <w:t>;</w:t>
      </w:r>
    </w:p>
    <w:p w14:paraId="1E27E9F4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p</w:t>
      </w:r>
      <w:r w:rsidRPr="00B9448B">
        <w:rPr>
          <w:bCs/>
        </w:rPr>
        <w:t>revádzkovanie a servis prvku infraštruktúry a jeho administrácia vrátane odstraňovania poruchy</w:t>
      </w:r>
      <w:r>
        <w:rPr>
          <w:bCs/>
        </w:rPr>
        <w:t>;</w:t>
      </w:r>
    </w:p>
    <w:p w14:paraId="7C47024A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d</w:t>
      </w:r>
      <w:r w:rsidRPr="00B9448B">
        <w:rPr>
          <w:bCs/>
        </w:rPr>
        <w:t>iagnostikovanie chybného komponentu prvku infraštruktúry</w:t>
      </w:r>
      <w:r>
        <w:rPr>
          <w:bCs/>
        </w:rPr>
        <w:t>;</w:t>
      </w:r>
    </w:p>
    <w:p w14:paraId="4B2FCA1E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 w:rsidRPr="00B9448B">
        <w:rPr>
          <w:bCs/>
        </w:rPr>
        <w:t>Inštalovanie a konfigurácia. Sprevádzkovanie prvku infraštruktúry a nastaven</w:t>
      </w:r>
      <w:r>
        <w:rPr>
          <w:bCs/>
        </w:rPr>
        <w:t>ie</w:t>
      </w:r>
      <w:r w:rsidRPr="00B9448B">
        <w:rPr>
          <w:bCs/>
        </w:rPr>
        <w:t xml:space="preserve"> určených parametrov</w:t>
      </w:r>
      <w:r>
        <w:rPr>
          <w:bCs/>
        </w:rPr>
        <w:t>;</w:t>
      </w:r>
    </w:p>
    <w:p w14:paraId="0369B6D8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a</w:t>
      </w:r>
      <w:r w:rsidRPr="00B9448B">
        <w:rPr>
          <w:bCs/>
        </w:rPr>
        <w:t>ktivity spojené s ukončením činností daného prvku infraštruktúry a jeho likvidáciou, resp. premiestnením</w:t>
      </w:r>
      <w:r>
        <w:rPr>
          <w:bCs/>
        </w:rPr>
        <w:t>;</w:t>
      </w:r>
    </w:p>
    <w:p w14:paraId="09983D10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r</w:t>
      </w:r>
      <w:r w:rsidRPr="00B9448B">
        <w:rPr>
          <w:bCs/>
        </w:rPr>
        <w:t>ealizácia požiadavky v rámci riadenia IT služieb</w:t>
      </w:r>
      <w:r>
        <w:rPr>
          <w:bCs/>
        </w:rPr>
        <w:t>;</w:t>
      </w:r>
    </w:p>
    <w:p w14:paraId="306B31F5" w14:textId="77777777" w:rsidR="00423F2E" w:rsidRPr="00B9448B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r</w:t>
      </w:r>
      <w:r w:rsidRPr="00B9448B">
        <w:rPr>
          <w:bCs/>
        </w:rPr>
        <w:t>iadenie IT outsourcingu</w:t>
      </w:r>
      <w:r>
        <w:rPr>
          <w:bCs/>
        </w:rPr>
        <w:t>;</w:t>
      </w:r>
    </w:p>
    <w:p w14:paraId="1B683EC0" w14:textId="77777777" w:rsidR="00423F2E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f</w:t>
      </w:r>
      <w:r w:rsidRPr="00B9448B">
        <w:rPr>
          <w:bCs/>
        </w:rPr>
        <w:t>orma reportingu a prezentácie merateľných parametrov stavu IS/I</w:t>
      </w:r>
      <w:r>
        <w:rPr>
          <w:bCs/>
        </w:rPr>
        <w:t>K</w:t>
      </w:r>
      <w:r w:rsidRPr="00B9448B">
        <w:rPr>
          <w:bCs/>
        </w:rPr>
        <w:t>T za predchádzajúce obdobie</w:t>
      </w:r>
      <w:r>
        <w:rPr>
          <w:bCs/>
        </w:rPr>
        <w:t>;</w:t>
      </w:r>
    </w:p>
    <w:p w14:paraId="093C0ED1" w14:textId="77777777" w:rsidR="00423F2E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z</w:t>
      </w:r>
      <w:r w:rsidRPr="00C25853">
        <w:rPr>
          <w:bCs/>
        </w:rPr>
        <w:t>menové konanie</w:t>
      </w:r>
      <w:r w:rsidRPr="00C25853">
        <w:rPr>
          <w:b/>
        </w:rPr>
        <w:t xml:space="preserve"> </w:t>
      </w:r>
      <w:r>
        <w:rPr>
          <w:b/>
        </w:rPr>
        <w:t>–</w:t>
      </w:r>
      <w:r w:rsidRPr="00C25853">
        <w:rPr>
          <w:bCs/>
        </w:rPr>
        <w:t xml:space="preserve"> proces schvaľovania zmien, ktoré sú zmluvne vyžadované.</w:t>
      </w:r>
    </w:p>
    <w:p w14:paraId="60110AD7" w14:textId="77777777" w:rsidR="00423F2E" w:rsidRPr="00291802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  <w:rPr>
          <w:b/>
        </w:rPr>
      </w:pPr>
      <w:r w:rsidRPr="00291802">
        <w:rPr>
          <w:b/>
        </w:rPr>
        <w:t>Problém (incident</w:t>
      </w:r>
      <w:r>
        <w:rPr>
          <w:b/>
        </w:rPr>
        <w:t>, chyba</w:t>
      </w:r>
      <w:r w:rsidRPr="00291802">
        <w:rPr>
          <w:b/>
        </w:rPr>
        <w:t xml:space="preserve">) </w:t>
      </w:r>
      <w:r>
        <w:rPr>
          <w:b/>
        </w:rPr>
        <w:t>–</w:t>
      </w:r>
      <w:r w:rsidRPr="00291802">
        <w:rPr>
          <w:bCs/>
        </w:rPr>
        <w:t xml:space="preserve"> čiastočné alebo úplné znefunkčnenie niektorého z prvkov infraštruktúry. Úrovne dopadu problému:</w:t>
      </w:r>
    </w:p>
    <w:p w14:paraId="08D9CCAD" w14:textId="77777777" w:rsidR="00423F2E" w:rsidRPr="00291802" w:rsidRDefault="00423F2E" w:rsidP="00423F2E">
      <w:pPr>
        <w:numPr>
          <w:ilvl w:val="1"/>
          <w:numId w:val="2"/>
        </w:numPr>
        <w:spacing w:before="120"/>
        <w:rPr>
          <w:bCs/>
        </w:rPr>
      </w:pPr>
      <w:r w:rsidRPr="002E024F">
        <w:rPr>
          <w:bCs/>
          <w:u w:val="single"/>
        </w:rPr>
        <w:t>Vážny dopad</w:t>
      </w:r>
      <w:r w:rsidRPr="00291802">
        <w:rPr>
          <w:bCs/>
        </w:rPr>
        <w:t xml:space="preserve"> </w:t>
      </w:r>
      <w:r>
        <w:rPr>
          <w:bCs/>
        </w:rPr>
        <w:t>– f</w:t>
      </w:r>
      <w:r w:rsidRPr="00291802">
        <w:rPr>
          <w:bCs/>
        </w:rPr>
        <w:t xml:space="preserve">unkčnosť prvku infraštruktúry je vážne obmedzená, jeho používanie je možné v obmedzenom rozsahu. Problém </w:t>
      </w:r>
      <w:r>
        <w:rPr>
          <w:bCs/>
        </w:rPr>
        <w:t xml:space="preserve">má </w:t>
      </w:r>
      <w:r w:rsidRPr="00291802">
        <w:rPr>
          <w:bCs/>
        </w:rPr>
        <w:t>podstatný́ vplyv na funkčnosť, prípadne bezpečnosť prevádzky IS/IKT, prípadne má vplyv na IS/IKT podporu vedľajších firemných procesov</w:t>
      </w:r>
      <w:r>
        <w:rPr>
          <w:bCs/>
        </w:rPr>
        <w:t>.</w:t>
      </w:r>
    </w:p>
    <w:p w14:paraId="268DB1E9" w14:textId="77777777" w:rsidR="00423F2E" w:rsidRPr="00291802" w:rsidRDefault="00423F2E" w:rsidP="00423F2E">
      <w:pPr>
        <w:numPr>
          <w:ilvl w:val="1"/>
          <w:numId w:val="2"/>
        </w:numPr>
        <w:spacing w:before="120"/>
        <w:rPr>
          <w:bCs/>
        </w:rPr>
      </w:pPr>
      <w:r w:rsidRPr="002E024F">
        <w:rPr>
          <w:bCs/>
          <w:u w:val="single"/>
        </w:rPr>
        <w:t>Čiastočný dopad</w:t>
      </w:r>
      <w:r w:rsidRPr="00291802">
        <w:rPr>
          <w:bCs/>
        </w:rPr>
        <w:t xml:space="preserve"> </w:t>
      </w:r>
      <w:r>
        <w:rPr>
          <w:bCs/>
        </w:rPr>
        <w:t>– f</w:t>
      </w:r>
      <w:r w:rsidRPr="00291802">
        <w:rPr>
          <w:bCs/>
        </w:rPr>
        <w:t>unkčnosť prvku infraštruktúry je čiastočne obmedzená, jeho účelné používanie je možné v plnom rozsahu. Problém má nepodstatný vplyv na funkčnosť, prípadne bezpečnosť prevádzky IS/IKT, prípadne nemá priamy vplyv na IS/ICT podporu firemných procesov.</w:t>
      </w:r>
    </w:p>
    <w:p w14:paraId="24EEFFCD" w14:textId="77777777" w:rsidR="00423F2E" w:rsidRPr="00F92512" w:rsidRDefault="00423F2E" w:rsidP="00423F2E">
      <w:pPr>
        <w:numPr>
          <w:ilvl w:val="1"/>
          <w:numId w:val="2"/>
        </w:numPr>
        <w:spacing w:before="120"/>
        <w:rPr>
          <w:bCs/>
        </w:rPr>
      </w:pPr>
      <w:r w:rsidRPr="002E024F">
        <w:rPr>
          <w:bCs/>
          <w:u w:val="single"/>
        </w:rPr>
        <w:t>Žiadny dopad</w:t>
      </w:r>
      <w:r w:rsidRPr="00291802">
        <w:rPr>
          <w:bCs/>
        </w:rPr>
        <w:t xml:space="preserve"> </w:t>
      </w:r>
      <w:r>
        <w:rPr>
          <w:bCs/>
        </w:rPr>
        <w:t>– f</w:t>
      </w:r>
      <w:r w:rsidRPr="00291802">
        <w:rPr>
          <w:bCs/>
        </w:rPr>
        <w:t>unkčnosť prvku infraštruktúry nie je obmedzená, jeho účelné používanie je možné v plnom rozsahu. Problém nemá žiadny vplyv na funkčnosť, prípadne bezpečnosť prevádzky IS/IKT, prípadne nemá vplyv na IS/IKT podporu firemných procesov.</w:t>
      </w:r>
    </w:p>
    <w:p w14:paraId="7FD8323C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40" w:hanging="540"/>
      </w:pPr>
      <w:r w:rsidRPr="00D06B64">
        <w:rPr>
          <w:b/>
        </w:rPr>
        <w:t>IS</w:t>
      </w:r>
      <w:r w:rsidRPr="00D06B64">
        <w:t xml:space="preserve"> – Informačný systém, ktorý pozostáva z technických prostriedkov (</w:t>
      </w:r>
      <w:r>
        <w:t>hardvéru</w:t>
      </w:r>
      <w:r w:rsidRPr="00D06B64">
        <w:t>)  a programového vybavenia/soft</w:t>
      </w:r>
      <w:r>
        <w:t>vé</w:t>
      </w:r>
      <w:r w:rsidRPr="00D06B64">
        <w:t>ru, ktorého komponenty alebo časti boli dodané na základe ZoD.</w:t>
      </w:r>
    </w:p>
    <w:p w14:paraId="240C350A" w14:textId="77777777" w:rsidR="00423F2E" w:rsidRPr="0052163C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  <w:rPr>
          <w:b/>
          <w:bCs/>
        </w:rPr>
      </w:pPr>
      <w:r w:rsidRPr="0052163C">
        <w:rPr>
          <w:b/>
          <w:bCs/>
        </w:rPr>
        <w:t>Dostupnosť</w:t>
      </w:r>
      <w:r>
        <w:rPr>
          <w:b/>
          <w:bCs/>
        </w:rPr>
        <w:t xml:space="preserve"> </w:t>
      </w:r>
      <w:r w:rsidRPr="0052163C">
        <w:rPr>
          <w:b/>
          <w:bCs/>
        </w:rPr>
        <w:t>prvku infraštruktúry</w:t>
      </w:r>
      <w:r>
        <w:rPr>
          <w:b/>
          <w:bCs/>
        </w:rPr>
        <w:t xml:space="preserve"> </w:t>
      </w:r>
      <w:r>
        <w:rPr>
          <w:b/>
        </w:rPr>
        <w:t>–</w:t>
      </w:r>
      <w:r>
        <w:rPr>
          <w:b/>
          <w:bCs/>
        </w:rPr>
        <w:t xml:space="preserve"> </w:t>
      </w:r>
      <w:r>
        <w:t>je percentuálne vyjadrenie pomeru medzi dobou, kedy je prvok dostupný a funkčný a celkovou dobou prevádzky prvku infraštruktúry v rámci doby, v ktorej sa vykonáva meranie.</w:t>
      </w:r>
    </w:p>
    <w:p w14:paraId="035B8340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</w:pPr>
      <w:r w:rsidRPr="0052163C">
        <w:rPr>
          <w:b/>
          <w:bCs/>
        </w:rPr>
        <w:t>T</w:t>
      </w:r>
      <w:r>
        <w:rPr>
          <w:b/>
          <w:bCs/>
        </w:rPr>
        <w:t xml:space="preserve">icket </w:t>
      </w:r>
      <w:r>
        <w:t>– elektronický dokument, v ktorom užívateľ nahlasuje incident, prípadne žiadosť a z ktorého je možno vyhodnocovať parametre kvality (reakčné časy, spôsoby riešenia a pod.).</w:t>
      </w:r>
    </w:p>
    <w:p w14:paraId="68C6CDB8" w14:textId="77777777" w:rsidR="00423F2E" w:rsidRPr="00D06B64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</w:pPr>
      <w:r w:rsidRPr="0052163C">
        <w:rPr>
          <w:b/>
          <w:bCs/>
        </w:rPr>
        <w:t>Helpdesk</w:t>
      </w:r>
      <w:r>
        <w:t xml:space="preserve"> </w:t>
      </w:r>
      <w:r>
        <w:rPr>
          <w:b/>
        </w:rPr>
        <w:t>–</w:t>
      </w:r>
      <w:r>
        <w:t xml:space="preserve"> modul, v ktorom sú poskytované služby zamerané na podporu riešenia užívateľských problémov a požiadaviek.</w:t>
      </w:r>
    </w:p>
    <w:p w14:paraId="2DCEF0C6" w14:textId="77777777" w:rsidR="00423F2E" w:rsidRPr="00C9201C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</w:pPr>
      <w:r w:rsidRPr="00C9201C">
        <w:rPr>
          <w:b/>
          <w:bCs/>
        </w:rPr>
        <w:t xml:space="preserve">Projektový manažér Objednávateľa </w:t>
      </w:r>
      <w:r>
        <w:rPr>
          <w:b/>
        </w:rPr>
        <w:t>–</w:t>
      </w:r>
      <w:r w:rsidRPr="00C9201C">
        <w:t xml:space="preserve"> je osoba, ktorá je oprávnená v mene Objednávateľa koordinovať činnosti, pri ktorých je potrebná súčinnosť pri plnení tejto </w:t>
      </w:r>
      <w:r>
        <w:t>SLA</w:t>
      </w:r>
      <w:r w:rsidRPr="00C9201C">
        <w:t xml:space="preserve">, ktorá má nevyhnutné odborné znalosti a aj právomoci v rozsahu stanovenom v tejto </w:t>
      </w:r>
      <w:r>
        <w:t>SLA</w:t>
      </w:r>
      <w:r w:rsidRPr="00C9201C">
        <w:t xml:space="preserve">, predovšetkým však bude poskytovať profesionálnu a rýchlu komunikáciu s druhou Zmluvnou stranou. Je poverená informovať Objednávateľa o všetkých aspektoch, ktoré majú zásadný vplyv na plnenie predmetu tejto </w:t>
      </w:r>
      <w:r>
        <w:t>SLA</w:t>
      </w:r>
      <w:r w:rsidRPr="00C9201C">
        <w:t xml:space="preserve">, pripravovať dodatky k </w:t>
      </w:r>
      <w:r>
        <w:t>SLA</w:t>
      </w:r>
      <w:r w:rsidRPr="00C9201C">
        <w:t xml:space="preserve"> pre ich písomné schválenie osobám oprávneným zaväzovať </w:t>
      </w:r>
      <w:r>
        <w:t>Z</w:t>
      </w:r>
      <w:r w:rsidRPr="00C9201C">
        <w:t xml:space="preserve">mluvné strany (štatutárnym orgánom, resp. ich splnomocneným alebo povereným zástupcom) a vykonávať pri realizácii tejto </w:t>
      </w:r>
      <w:r>
        <w:t>SLA</w:t>
      </w:r>
      <w:r w:rsidRPr="00C9201C">
        <w:t xml:space="preserve"> v mene Objednávateľa ďalšie činnosti, ktoré mu do jeho kompetencie zveruje táto </w:t>
      </w:r>
      <w:r>
        <w:t>SLA</w:t>
      </w:r>
      <w:r w:rsidRPr="00C9201C">
        <w:t>.</w:t>
      </w:r>
    </w:p>
    <w:p w14:paraId="76F7A91A" w14:textId="77777777" w:rsidR="00423F2E" w:rsidRPr="009313B6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</w:pPr>
      <w:r w:rsidRPr="00D06B64">
        <w:rPr>
          <w:b/>
        </w:rPr>
        <w:t>Projektový manažér Poskytovateľa</w:t>
      </w:r>
      <w:r w:rsidRPr="00D06B64">
        <w:t xml:space="preserve"> </w:t>
      </w:r>
      <w:r>
        <w:rPr>
          <w:b/>
        </w:rPr>
        <w:t>–</w:t>
      </w:r>
      <w:r w:rsidRPr="00D06B64">
        <w:t xml:space="preserve"> je osoba, ktorá je oprávnená v mene Poskytovateľa koordinovať činnosti, pri ktorých je potrebná súčinnosť pri plnení tejto </w:t>
      </w:r>
      <w:r>
        <w:t>SLA</w:t>
      </w:r>
      <w:r w:rsidRPr="00D06B64">
        <w:t xml:space="preserve">, ktorá má nevyhnutné odborné znalosti a aj právomoci v rozsahu stanovenom v tejto </w:t>
      </w:r>
      <w:r>
        <w:t>SLA</w:t>
      </w:r>
      <w:r w:rsidRPr="00D06B64">
        <w:t xml:space="preserve"> zaväzovať Poskytovateľa, predovšetkým však bude poskytovať profesionálnu a rýchlu komunikáciu s druhou Zmluvnou stranou, pričom je zároveň poverená informovať Poskytovateľa o všetkých aspektoch, ktoré majú zásadný vplyv na plnenie predmetu tejto </w:t>
      </w:r>
      <w:r>
        <w:t>SLA</w:t>
      </w:r>
      <w:r w:rsidRPr="00D06B64">
        <w:t xml:space="preserve">, pripravovať dodatky k </w:t>
      </w:r>
      <w:r>
        <w:t>SLA</w:t>
      </w:r>
      <w:r w:rsidRPr="00D06B64">
        <w:t xml:space="preserve"> pre ich písomné schválenie osobám oprávneným zaväzovať </w:t>
      </w:r>
      <w:r>
        <w:t>Z</w:t>
      </w:r>
      <w:r w:rsidRPr="00D06B64">
        <w:t xml:space="preserve">mluvné strany (štatutárnym orgánom, resp. ich splnomocneným alebo povereným zástupcom)a vykonávať pri realizácii tejto </w:t>
      </w:r>
      <w:r>
        <w:t>SLA</w:t>
      </w:r>
      <w:r w:rsidRPr="00D06B64">
        <w:t xml:space="preserve"> v mene Poskytovateľa ďalšie činnosti, ktoré mu do jeho kompetencie zveruje táto </w:t>
      </w:r>
      <w:r>
        <w:t>SLA</w:t>
      </w:r>
      <w:r w:rsidRPr="00D06B64">
        <w:t>.</w:t>
      </w:r>
    </w:p>
    <w:p w14:paraId="161F4E19" w14:textId="77777777" w:rsidR="00423F2E" w:rsidRPr="009313B6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  <w:rPr>
          <w:b/>
          <w:bCs/>
        </w:rPr>
      </w:pPr>
      <w:r w:rsidRPr="009313B6">
        <w:rPr>
          <w:b/>
          <w:bCs/>
        </w:rPr>
        <w:t>Požiadavka</w:t>
      </w:r>
      <w:r>
        <w:t xml:space="preserve"> </w:t>
      </w:r>
      <w:r>
        <w:rPr>
          <w:b/>
        </w:rPr>
        <w:t>–</w:t>
      </w:r>
      <w:r>
        <w:t xml:space="preserve"> doplnenie novej alebo úprava existujúcej funkčnosti niektorého z prvkov IS/IKT (požiadavka na rozšírenie, rozvoj, premiestnenie, dodávku...). Medzi požiadavky patria nasledovné komponenty služby:</w:t>
      </w:r>
    </w:p>
    <w:p w14:paraId="4A03CE1A" w14:textId="77777777" w:rsidR="00423F2E" w:rsidRPr="009313B6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s</w:t>
      </w:r>
      <w:r w:rsidRPr="009313B6">
        <w:rPr>
          <w:bCs/>
        </w:rPr>
        <w:t>ervis prvku infraštruktúry</w:t>
      </w:r>
      <w:r>
        <w:rPr>
          <w:bCs/>
        </w:rPr>
        <w:t>,</w:t>
      </w:r>
    </w:p>
    <w:p w14:paraId="0F069E0E" w14:textId="77777777" w:rsidR="00423F2E" w:rsidRPr="009313B6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i</w:t>
      </w:r>
      <w:r w:rsidRPr="009313B6">
        <w:rPr>
          <w:bCs/>
        </w:rPr>
        <w:t>nštalovanie</w:t>
      </w:r>
      <w:r>
        <w:rPr>
          <w:bCs/>
        </w:rPr>
        <w:t xml:space="preserve">, </w:t>
      </w:r>
      <w:r w:rsidRPr="009313B6">
        <w:rPr>
          <w:bCs/>
        </w:rPr>
        <w:t>konfigurácia</w:t>
      </w:r>
      <w:r>
        <w:rPr>
          <w:bCs/>
        </w:rPr>
        <w:t xml:space="preserve">, </w:t>
      </w:r>
      <w:r>
        <w:t>administrácia, zmena konfigurácie,</w:t>
      </w:r>
    </w:p>
    <w:p w14:paraId="0BEA3410" w14:textId="77777777" w:rsidR="00423F2E" w:rsidRPr="009313B6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o</w:t>
      </w:r>
      <w:r w:rsidRPr="009313B6">
        <w:rPr>
          <w:bCs/>
        </w:rPr>
        <w:t>dstránenie, premiestnenie</w:t>
      </w:r>
      <w:r>
        <w:rPr>
          <w:bCs/>
        </w:rPr>
        <w:t>,</w:t>
      </w:r>
    </w:p>
    <w:p w14:paraId="32DC0D66" w14:textId="77777777" w:rsidR="00423F2E" w:rsidRPr="009313B6" w:rsidRDefault="00423F2E" w:rsidP="00423F2E">
      <w:pPr>
        <w:numPr>
          <w:ilvl w:val="1"/>
          <w:numId w:val="2"/>
        </w:numPr>
        <w:spacing w:before="120"/>
        <w:rPr>
          <w:bCs/>
        </w:rPr>
      </w:pPr>
      <w:r>
        <w:rPr>
          <w:bCs/>
        </w:rPr>
        <w:t>r</w:t>
      </w:r>
      <w:r w:rsidRPr="009313B6">
        <w:rPr>
          <w:bCs/>
        </w:rPr>
        <w:t>ozvoj</w:t>
      </w:r>
      <w:r>
        <w:rPr>
          <w:bCs/>
        </w:rPr>
        <w:t>.</w:t>
      </w:r>
    </w:p>
    <w:p w14:paraId="3EFAD5C0" w14:textId="77777777" w:rsidR="00423F2E" w:rsidRPr="00096760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firstLine="284"/>
        <w:rPr>
          <w:bCs/>
        </w:rPr>
      </w:pPr>
      <w:r w:rsidRPr="00096760">
        <w:rPr>
          <w:b/>
        </w:rPr>
        <w:t>Reakčná doba (TRea</w:t>
      </w:r>
      <w:r>
        <w:rPr>
          <w:b/>
        </w:rPr>
        <w:t>ct</w:t>
      </w:r>
      <w:r w:rsidRPr="00096760">
        <w:rPr>
          <w:b/>
        </w:rPr>
        <w:t xml:space="preserve">) </w:t>
      </w:r>
      <w:r>
        <w:rPr>
          <w:b/>
        </w:rPr>
        <w:t>–</w:t>
      </w:r>
      <w:r w:rsidRPr="00096760">
        <w:rPr>
          <w:bCs/>
        </w:rPr>
        <w:t xml:space="preserve"> doba trvania medzi časom prijatia a zaprotokolovania problému či požiadavky a časom spätného hlásenia na miesto zadania spolu s informáciou o plánovanom opatrení, príp. náhradnom riešení. Odpočet TRea</w:t>
      </w:r>
      <w:r>
        <w:rPr>
          <w:bCs/>
        </w:rPr>
        <w:t>ct</w:t>
      </w:r>
      <w:r w:rsidRPr="00096760">
        <w:rPr>
          <w:bCs/>
        </w:rPr>
        <w:t xml:space="preserve"> je iba v rámci operačnej doby služby.</w:t>
      </w:r>
    </w:p>
    <w:p w14:paraId="37E6FC78" w14:textId="77777777" w:rsidR="00423F2E" w:rsidRPr="00096760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firstLine="284"/>
        <w:rPr>
          <w:bCs/>
        </w:rPr>
      </w:pPr>
      <w:r w:rsidRPr="00096760">
        <w:rPr>
          <w:b/>
        </w:rPr>
        <w:t xml:space="preserve">Doba odstránenia </w:t>
      </w:r>
      <w:r>
        <w:rPr>
          <w:b/>
        </w:rPr>
        <w:t xml:space="preserve">incidentu, chyby, </w:t>
      </w:r>
      <w:r w:rsidRPr="00096760">
        <w:rPr>
          <w:b/>
        </w:rPr>
        <w:t>problému</w:t>
      </w:r>
      <w:r>
        <w:rPr>
          <w:b/>
        </w:rPr>
        <w:t xml:space="preserve"> alebo </w:t>
      </w:r>
      <w:r w:rsidRPr="00096760">
        <w:rPr>
          <w:b/>
        </w:rPr>
        <w:t>realizácie požiadavky (TFix)</w:t>
      </w:r>
      <w:r w:rsidRPr="00096760">
        <w:rPr>
          <w:bCs/>
        </w:rPr>
        <w:t xml:space="preserve"> </w:t>
      </w:r>
      <w:r>
        <w:rPr>
          <w:b/>
        </w:rPr>
        <w:t>–</w:t>
      </w:r>
      <w:r w:rsidRPr="00096760">
        <w:rPr>
          <w:bCs/>
        </w:rPr>
        <w:t xml:space="preserve"> čas od prijatia a zaprotokolovania problému/požiadavky v centrálnom HelpDesku po čas, kedy je daný problém úspešne vyriešený, resp. je poskytnuté náhradné riešenie. Odpočet TFix je iba v rámci operačnej doby služby.</w:t>
      </w:r>
    </w:p>
    <w:p w14:paraId="337059A4" w14:textId="77777777" w:rsidR="00423F2E" w:rsidRDefault="00423F2E" w:rsidP="00423F2E">
      <w:pPr>
        <w:numPr>
          <w:ilvl w:val="0"/>
          <w:numId w:val="2"/>
        </w:numPr>
        <w:tabs>
          <w:tab w:val="clear" w:pos="360"/>
        </w:tabs>
        <w:spacing w:before="120"/>
        <w:ind w:left="567" w:firstLine="284"/>
        <w:rPr>
          <w:bCs/>
        </w:rPr>
      </w:pPr>
      <w:r w:rsidRPr="009E0967">
        <w:rPr>
          <w:b/>
        </w:rPr>
        <w:t>Doba definitívneho odstránenia problému či realizácie požiadavky (TFixFin</w:t>
      </w:r>
      <w:r>
        <w:rPr>
          <w:b/>
        </w:rPr>
        <w:t>al</w:t>
      </w:r>
      <w:r w:rsidRPr="009E0967">
        <w:rPr>
          <w:b/>
        </w:rPr>
        <w:t>)</w:t>
      </w:r>
      <w:r>
        <w:rPr>
          <w:b/>
        </w:rPr>
        <w:t xml:space="preserve"> – </w:t>
      </w:r>
      <w:r w:rsidRPr="009E0967">
        <w:rPr>
          <w:bCs/>
        </w:rPr>
        <w:t>čas od prijatia a zaprotokolovania problému/požiadavky v centrálnom Help</w:t>
      </w:r>
      <w:r>
        <w:rPr>
          <w:bCs/>
        </w:rPr>
        <w:t>d</w:t>
      </w:r>
      <w:r w:rsidRPr="009E0967">
        <w:rPr>
          <w:bCs/>
        </w:rPr>
        <w:t>esku po čas, kedy je daný problém úspešne vyriešený bez náhradného riešenia. Pre systémy bez zálohovania, resp. možnosti záložného riešenia je TFixFin</w:t>
      </w:r>
      <w:r>
        <w:rPr>
          <w:bCs/>
        </w:rPr>
        <w:t>al</w:t>
      </w:r>
      <w:r w:rsidRPr="009E0967">
        <w:rPr>
          <w:bCs/>
        </w:rPr>
        <w:t xml:space="preserve"> = TFix. Odpočet TFix je iba v rámci operačnej doby služby.</w:t>
      </w:r>
    </w:p>
    <w:p w14:paraId="782BBE71" w14:textId="77777777" w:rsidR="00423F2E" w:rsidRPr="009E0967" w:rsidRDefault="00423F2E" w:rsidP="00423F2E">
      <w:pPr>
        <w:spacing w:before="120"/>
        <w:ind w:left="851" w:firstLine="0"/>
        <w:rPr>
          <w:bCs/>
        </w:rPr>
      </w:pPr>
    </w:p>
    <w:p w14:paraId="4135FB66" w14:textId="77777777" w:rsidR="00423F2E" w:rsidRPr="00D91945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C136F">
        <w:rPr>
          <w:rFonts w:ascii="Times New Roman" w:hAnsi="Times New Roman" w:cs="Times New Roman"/>
          <w:b/>
          <w:bCs/>
        </w:rPr>
        <w:t>Článok 3 – Predmet Zmluvy</w:t>
      </w:r>
    </w:p>
    <w:p w14:paraId="4EFA45C1" w14:textId="77777777" w:rsidR="00423F2E" w:rsidRPr="00D06B64" w:rsidRDefault="00423F2E" w:rsidP="00423F2E">
      <w:pPr>
        <w:numPr>
          <w:ilvl w:val="0"/>
          <w:numId w:val="3"/>
        </w:numPr>
        <w:tabs>
          <w:tab w:val="clear" w:pos="360"/>
        </w:tabs>
        <w:spacing w:before="120"/>
        <w:ind w:left="567" w:hanging="567"/>
      </w:pPr>
      <w:r w:rsidRPr="00D06B64">
        <w:t xml:space="preserve">Predmetom tejto </w:t>
      </w:r>
      <w:r>
        <w:t>Z</w:t>
      </w:r>
      <w:r w:rsidRPr="00D06B64">
        <w:t xml:space="preserve">mluvy </w:t>
      </w:r>
      <w:r>
        <w:t xml:space="preserve">SLA </w:t>
      </w:r>
      <w:r w:rsidRPr="00D06B64">
        <w:t>je záväzok Poskytovateľa za podmienok dohodnutých v tejto Zmluve riadne a včas</w:t>
      </w:r>
      <w:r w:rsidRPr="00D06B64" w:rsidDel="00DB3E03">
        <w:t xml:space="preserve"> </w:t>
      </w:r>
      <w:r w:rsidRPr="00D06B64">
        <w:t xml:space="preserve">poskytnúť Objednávateľovi </w:t>
      </w:r>
      <w:r w:rsidRPr="00ED268D">
        <w:rPr>
          <w:highlight w:val="yellow"/>
        </w:rPr>
        <w:t>služby prevádzky, podpory a aplikačného rozvoja informačného systému</w:t>
      </w:r>
      <w:r w:rsidRPr="00D06B64">
        <w:t xml:space="preserve"> </w:t>
      </w:r>
      <w:r>
        <w:t>(ďalej tiež „</w:t>
      </w:r>
      <w:r w:rsidRPr="00A1601B">
        <w:rPr>
          <w:b/>
          <w:bCs/>
        </w:rPr>
        <w:t>Poskytované služby</w:t>
      </w:r>
      <w:r>
        <w:rPr>
          <w:b/>
          <w:bCs/>
        </w:rPr>
        <w:t>“</w:t>
      </w:r>
      <w:r>
        <w:t xml:space="preserve">) </w:t>
      </w:r>
      <w:r w:rsidRPr="00D06B64">
        <w:t>uvedené v bode 3.2 tohto článku Zmluvy (ďalej len „</w:t>
      </w:r>
      <w:r>
        <w:rPr>
          <w:b/>
        </w:rPr>
        <w:t>s</w:t>
      </w:r>
      <w:r w:rsidRPr="00D06B64">
        <w:rPr>
          <w:b/>
        </w:rPr>
        <w:t>lužby</w:t>
      </w:r>
      <w:r w:rsidRPr="00D06B64">
        <w:t>“ alebo „</w:t>
      </w:r>
      <w:r w:rsidRPr="00D06B64">
        <w:rPr>
          <w:b/>
        </w:rPr>
        <w:t>predmet Zmluvy</w:t>
      </w:r>
      <w:r w:rsidRPr="00D06B64">
        <w:t>“) a záväzok Objednávateľa za riadne a včas poskytnuté služby zaplatiť Poskytovateľovi cenu v súlade s článkom 7 tejto Zmluvy. Detailná špecifikácia poskytovaných Služieb je definovaná v </w:t>
      </w:r>
      <w:r w:rsidRPr="00ED268D">
        <w:rPr>
          <w:highlight w:val="yellow"/>
        </w:rPr>
        <w:t>Prílohe č.1 a v Prílohe č. 2 Zmluvy</w:t>
      </w:r>
      <w:r>
        <w:t>.</w:t>
      </w:r>
    </w:p>
    <w:p w14:paraId="7252E4D0" w14:textId="77777777" w:rsidR="00423F2E" w:rsidRDefault="00423F2E" w:rsidP="00423F2E">
      <w:pPr>
        <w:numPr>
          <w:ilvl w:val="0"/>
          <w:numId w:val="3"/>
        </w:numPr>
        <w:tabs>
          <w:tab w:val="clear" w:pos="360"/>
        </w:tabs>
        <w:spacing w:before="120"/>
        <w:ind w:left="540" w:hanging="540"/>
      </w:pPr>
      <w:r w:rsidRPr="00D06B64">
        <w:t xml:space="preserve">Poskytovateľ sa zaväzuje poskytovať Objednávateľovi </w:t>
      </w:r>
      <w:r>
        <w:t>predmetné s</w:t>
      </w:r>
      <w:r w:rsidRPr="00D06B64">
        <w:t xml:space="preserve">lužby v zmysle </w:t>
      </w:r>
      <w:r w:rsidRPr="003A1944">
        <w:rPr>
          <w:highlight w:val="yellow"/>
        </w:rPr>
        <w:t>Prílohy č. 1</w:t>
      </w:r>
      <w:r>
        <w:rPr>
          <w:highlight w:val="yellow"/>
        </w:rPr>
        <w:t xml:space="preserve">, </w:t>
      </w:r>
      <w:r w:rsidRPr="003A1944">
        <w:rPr>
          <w:highlight w:val="yellow"/>
        </w:rPr>
        <w:t xml:space="preserve">Prílohy č. </w:t>
      </w:r>
      <w:r>
        <w:rPr>
          <w:highlight w:val="yellow"/>
        </w:rPr>
        <w:t xml:space="preserve">2, </w:t>
      </w:r>
      <w:r w:rsidRPr="003A1944">
        <w:rPr>
          <w:highlight w:val="yellow"/>
        </w:rPr>
        <w:t xml:space="preserve">Prílohy č. </w:t>
      </w:r>
      <w:r>
        <w:rPr>
          <w:highlight w:val="yellow"/>
        </w:rPr>
        <w:t xml:space="preserve">3, </w:t>
      </w:r>
      <w:r w:rsidRPr="003A1944">
        <w:rPr>
          <w:highlight w:val="yellow"/>
        </w:rPr>
        <w:t xml:space="preserve">Prílohy č. </w:t>
      </w:r>
      <w:r>
        <w:rPr>
          <w:highlight w:val="yellow"/>
        </w:rPr>
        <w:t xml:space="preserve">4, </w:t>
      </w:r>
      <w:r w:rsidRPr="003A1944">
        <w:rPr>
          <w:highlight w:val="yellow"/>
        </w:rPr>
        <w:t xml:space="preserve">Prílohy č. </w:t>
      </w:r>
      <w:r>
        <w:rPr>
          <w:highlight w:val="yellow"/>
        </w:rPr>
        <w:t xml:space="preserve">5, </w:t>
      </w:r>
      <w:r w:rsidRPr="003A1944">
        <w:rPr>
          <w:highlight w:val="yellow"/>
        </w:rPr>
        <w:t xml:space="preserve">Prílohy č. </w:t>
      </w:r>
      <w:r>
        <w:rPr>
          <w:highlight w:val="yellow"/>
        </w:rPr>
        <w:t>6</w:t>
      </w:r>
      <w:r w:rsidRPr="003A1944">
        <w:rPr>
          <w:highlight w:val="yellow"/>
        </w:rPr>
        <w:t xml:space="preserve"> a Prílohy č. 7</w:t>
      </w:r>
      <w:r>
        <w:t xml:space="preserve"> tejto SLA. </w:t>
      </w:r>
    </w:p>
    <w:p w14:paraId="7120E862" w14:textId="77777777" w:rsidR="00423F2E" w:rsidRPr="00D06B64" w:rsidRDefault="00423F2E" w:rsidP="00423F2E">
      <w:pPr>
        <w:numPr>
          <w:ilvl w:val="0"/>
          <w:numId w:val="3"/>
        </w:numPr>
        <w:tabs>
          <w:tab w:val="clear" w:pos="360"/>
        </w:tabs>
        <w:spacing w:before="120"/>
        <w:ind w:left="540" w:hanging="540"/>
      </w:pPr>
      <w:r>
        <w:t>Ďalej je oboma Zmluvnými stranami dohodnuté:</w:t>
      </w:r>
    </w:p>
    <w:p w14:paraId="167FFC4D" w14:textId="77777777" w:rsidR="00423F2E" w:rsidRPr="00D06B64" w:rsidRDefault="00423F2E" w:rsidP="00423F2E">
      <w:pPr>
        <w:spacing w:before="120"/>
        <w:ind w:left="709" w:firstLine="0"/>
      </w:pPr>
      <w:r w:rsidRPr="00D06B64">
        <w:t>3.</w:t>
      </w:r>
      <w:r>
        <w:t>3</w:t>
      </w:r>
      <w:r w:rsidRPr="00D06B64">
        <w:t>.1</w:t>
      </w:r>
      <w:r w:rsidRPr="00D06B64">
        <w:tab/>
      </w:r>
      <w:r>
        <w:t xml:space="preserve">poskytovanie služieb Poskytovateľom v zmysle tejto SLA a príslušných príloh </w:t>
      </w:r>
      <w:r w:rsidRPr="00D06B64">
        <w:t>v</w:t>
      </w:r>
      <w:r>
        <w:t xml:space="preserve">  </w:t>
      </w:r>
      <w:r w:rsidRPr="00D06B64">
        <w:t xml:space="preserve">rámci </w:t>
      </w:r>
      <w:r w:rsidRPr="00ED268D">
        <w:rPr>
          <w:highlight w:val="yellow"/>
        </w:rPr>
        <w:t xml:space="preserve">mesačnej paušálnej platby vo výške XYZ </w:t>
      </w:r>
      <w:r>
        <w:t xml:space="preserve">eur </w:t>
      </w:r>
      <w:r w:rsidRPr="00D06B64">
        <w:t>(ďalej len „</w:t>
      </w:r>
      <w:r w:rsidRPr="00D06B64">
        <w:rPr>
          <w:b/>
        </w:rPr>
        <w:t xml:space="preserve">Paušálne </w:t>
      </w:r>
      <w:r>
        <w:rPr>
          <w:b/>
        </w:rPr>
        <w:t>platby</w:t>
      </w:r>
      <w:r w:rsidRPr="00D06B64">
        <w:t>“);</w:t>
      </w:r>
    </w:p>
    <w:p w14:paraId="46FEE3D3" w14:textId="77777777" w:rsidR="00423F2E" w:rsidRPr="00D06B64" w:rsidRDefault="00423F2E" w:rsidP="00423F2E">
      <w:pPr>
        <w:spacing w:before="120"/>
        <w:ind w:left="709" w:firstLine="0"/>
      </w:pPr>
      <w:r w:rsidRPr="00D06B64">
        <w:t>3.</w:t>
      </w:r>
      <w:r>
        <w:t>3</w:t>
      </w:r>
      <w:r w:rsidRPr="00D06B64">
        <w:t>.2</w:t>
      </w:r>
      <w:r w:rsidRPr="00D06B64">
        <w:tab/>
      </w:r>
      <w:r>
        <w:t xml:space="preserve">poskytovanie služieb Poskytovateľom v zmysle tejto SLA a príslušných príloh aj </w:t>
      </w:r>
      <w:r w:rsidRPr="00D06B64">
        <w:t xml:space="preserve">na základe </w:t>
      </w:r>
      <w:r>
        <w:t>zvláštnych</w:t>
      </w:r>
      <w:r w:rsidRPr="00D06B64">
        <w:t xml:space="preserve"> </w:t>
      </w:r>
      <w:r>
        <w:t xml:space="preserve">a osobitných </w:t>
      </w:r>
      <w:r w:rsidRPr="00D06B64">
        <w:t>písomných požiadaviek Objednávateľa (ďalej len „</w:t>
      </w:r>
      <w:r w:rsidRPr="00D06B64">
        <w:rPr>
          <w:b/>
        </w:rPr>
        <w:t xml:space="preserve">Služby </w:t>
      </w:r>
      <w:r>
        <w:rPr>
          <w:b/>
        </w:rPr>
        <w:t>on Demand</w:t>
      </w:r>
      <w:r w:rsidRPr="00D06B64">
        <w:t xml:space="preserve">“), ktorých obsah bude definovaný na základe dohody Zmluvných strán formou písomných </w:t>
      </w:r>
      <w:r>
        <w:t>dodatkov</w:t>
      </w:r>
      <w:r w:rsidRPr="00D06B64">
        <w:t xml:space="preserve"> Objednávateľa, postupom podľa </w:t>
      </w:r>
      <w:r w:rsidRPr="00A76EC3">
        <w:rPr>
          <w:highlight w:val="yellow"/>
        </w:rPr>
        <w:t>Prílohy č. 1 tejto Zmluvy</w:t>
      </w:r>
      <w:r w:rsidRPr="00D06B64">
        <w:t xml:space="preserve">, vychádzajúcich z jednotkových cien uvedených </w:t>
      </w:r>
      <w:r w:rsidRPr="00A76EC3">
        <w:rPr>
          <w:highlight w:val="yellow"/>
        </w:rPr>
        <w:t>v Prílohe č. 3 Zmluvy</w:t>
      </w:r>
      <w:r w:rsidRPr="00D06B64">
        <w:t xml:space="preserve"> (ďalej len „</w:t>
      </w:r>
      <w:r w:rsidRPr="00D06B64">
        <w:rPr>
          <w:b/>
        </w:rPr>
        <w:t>objednávky</w:t>
      </w:r>
      <w:r w:rsidRPr="00D06B64">
        <w:t>“ alebo samostatne ako „</w:t>
      </w:r>
      <w:r w:rsidRPr="00D06B64">
        <w:rPr>
          <w:b/>
        </w:rPr>
        <w:t>objednávka</w:t>
      </w:r>
      <w:r w:rsidRPr="00D06B64">
        <w:t xml:space="preserve">“). </w:t>
      </w:r>
    </w:p>
    <w:p w14:paraId="3B76E4ED" w14:textId="77777777" w:rsidR="00423F2E" w:rsidRPr="0013716A" w:rsidRDefault="00423F2E" w:rsidP="00423F2E">
      <w:pPr>
        <w:tabs>
          <w:tab w:val="left" w:pos="993"/>
        </w:tabs>
        <w:spacing w:before="120"/>
        <w:rPr>
          <w:sz w:val="22"/>
          <w:szCs w:val="22"/>
        </w:rPr>
      </w:pPr>
    </w:p>
    <w:p w14:paraId="5B3938AE" w14:textId="77777777" w:rsidR="00423F2E" w:rsidRPr="00D91945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C136F">
        <w:rPr>
          <w:rFonts w:ascii="Times New Roman" w:hAnsi="Times New Roman" w:cs="Times New Roman"/>
          <w:b/>
          <w:bCs/>
        </w:rPr>
        <w:t>Článok 4 – Riadenie Zmluvy</w:t>
      </w:r>
    </w:p>
    <w:p w14:paraId="3D404A38" w14:textId="77777777" w:rsidR="00423F2E" w:rsidRDefault="00423F2E" w:rsidP="00423F2E">
      <w:pPr>
        <w:numPr>
          <w:ilvl w:val="1"/>
          <w:numId w:val="6"/>
        </w:numPr>
        <w:spacing w:before="120"/>
        <w:ind w:left="567" w:hanging="567"/>
      </w:pPr>
      <w:r>
        <w:t>Každá zo Zmluvných strán vymenuje oprávnené osoby (</w:t>
      </w:r>
      <w:r w:rsidRPr="0020526D">
        <w:t>Oprávnená osoba pre technické záležitosti, Oprávnená osoba pre zmluvné záležitosti</w:t>
      </w:r>
      <w:r>
        <w:t>)</w:t>
      </w:r>
      <w:r w:rsidRPr="00D91945">
        <w:t xml:space="preserve"> </w:t>
      </w:r>
      <w:r>
        <w:t>konajúce vo veciach tejto Zmluvy (ďalej len „Oprávnené osoby“). Oprávnené osoby budú zastupovať Zmluvné strany vo veciach súvisiacich s plnením podľa tejto SLA.</w:t>
      </w:r>
    </w:p>
    <w:p w14:paraId="666C2C78" w14:textId="77777777" w:rsidR="00423F2E" w:rsidRDefault="00423F2E" w:rsidP="00423F2E">
      <w:pPr>
        <w:numPr>
          <w:ilvl w:val="1"/>
          <w:numId w:val="6"/>
        </w:numPr>
        <w:spacing w:before="120"/>
        <w:ind w:left="567" w:hanging="567"/>
      </w:pPr>
      <w:r>
        <w:t xml:space="preserve">Mená Oprávnených osôb spolu so špecifikáciou ich právomocí sú uvedené v </w:t>
      </w:r>
      <w:r w:rsidRPr="003D38DB">
        <w:rPr>
          <w:highlight w:val="yellow"/>
        </w:rPr>
        <w:t>Prílohe č. 2</w:t>
      </w:r>
      <w:r>
        <w:t xml:space="preserve"> tejto Zmluvy. Zmluvné strany sú oprávnené zmeniť Oprávnené osoby, sú však povinné na takúto zmenu druhú Zmluvnú stranu písomne upozorniť </w:t>
      </w:r>
      <w:r w:rsidRPr="003D38DB">
        <w:rPr>
          <w:highlight w:val="yellow"/>
        </w:rPr>
        <w:t>do 5 dní od uskutočnenia takejto zmeny</w:t>
      </w:r>
      <w:r>
        <w:t>.</w:t>
      </w:r>
    </w:p>
    <w:p w14:paraId="5EF2E789" w14:textId="77777777" w:rsidR="00423F2E" w:rsidRDefault="00423F2E" w:rsidP="00423F2E">
      <w:pPr>
        <w:numPr>
          <w:ilvl w:val="1"/>
          <w:numId w:val="6"/>
        </w:numPr>
        <w:spacing w:before="120"/>
        <w:ind w:left="567" w:hanging="567"/>
      </w:pPr>
      <w:r>
        <w:t>Pre plnenie Zmluvy budú obe Zmluvné strany využívať služby interných a externých expertov, ktorých zoznam je uvedený v </w:t>
      </w:r>
      <w:r w:rsidRPr="00495F25">
        <w:rPr>
          <w:highlight w:val="yellow"/>
        </w:rPr>
        <w:t>Prílohe č. 6</w:t>
      </w:r>
      <w:r>
        <w:t xml:space="preserve"> tejto SLA.</w:t>
      </w:r>
    </w:p>
    <w:p w14:paraId="27A95AD9" w14:textId="77777777" w:rsidR="00423F2E" w:rsidRPr="00D91945" w:rsidRDefault="00423F2E" w:rsidP="00423F2E">
      <w:pPr>
        <w:numPr>
          <w:ilvl w:val="1"/>
          <w:numId w:val="6"/>
        </w:numPr>
        <w:tabs>
          <w:tab w:val="left" w:pos="567"/>
        </w:tabs>
        <w:spacing w:before="120"/>
        <w:ind w:left="567" w:hanging="567"/>
      </w:pPr>
      <w:r>
        <w:t xml:space="preserve">Obe </w:t>
      </w:r>
      <w:r w:rsidRPr="00D91945">
        <w:t xml:space="preserve">Zmluvné strany deklarujú, že </w:t>
      </w:r>
      <w:r>
        <w:t>žiadna Oprávnená osoba</w:t>
      </w:r>
      <w:r w:rsidRPr="00D91945">
        <w:t xml:space="preserve"> nemá oprávnenie prijímať také rozhodnutie a zaväzovať Zmluvné strany takým spôsobom, ktorý by bol v rozpore s ustanoveniami tejto Zmluv</w:t>
      </w:r>
      <w:r>
        <w:t>y</w:t>
      </w:r>
      <w:r w:rsidRPr="00D91945">
        <w:t xml:space="preserve"> alebo by mal za následok zmenu </w:t>
      </w:r>
      <w:r>
        <w:t xml:space="preserve">služby ako takej, resp. zmenu </w:t>
      </w:r>
      <w:r w:rsidRPr="00D91945">
        <w:t xml:space="preserve">ceny za služby uvedené v tejto Zmluve </w:t>
      </w:r>
      <w:r>
        <w:t>a/alebo</w:t>
      </w:r>
      <w:r w:rsidRPr="00D91945">
        <w:t xml:space="preserve"> úhradu nákladov, ktoré neboli dohodnuté v tejto Zmluve</w:t>
      </w:r>
      <w:r>
        <w:t>, a/</w:t>
      </w:r>
      <w:r w:rsidRPr="00D91945">
        <w:t>alebo vznik nových práv a povinností Zmluvných st</w:t>
      </w:r>
      <w:r>
        <w:t>rán neuvedených v tejto Zmluve.</w:t>
      </w:r>
    </w:p>
    <w:p w14:paraId="270EF5C6" w14:textId="77777777" w:rsidR="00423F2E" w:rsidRPr="00D91945" w:rsidRDefault="00423F2E" w:rsidP="00423F2E">
      <w:pPr>
        <w:numPr>
          <w:ilvl w:val="1"/>
          <w:numId w:val="6"/>
        </w:numPr>
        <w:tabs>
          <w:tab w:val="left" w:pos="567"/>
        </w:tabs>
        <w:spacing w:before="120"/>
        <w:ind w:left="567" w:hanging="567"/>
      </w:pPr>
      <w:r w:rsidRPr="00D91945">
        <w:t xml:space="preserve">Zmluvné strany sa dohodli, že </w:t>
      </w:r>
      <w:r>
        <w:t xml:space="preserve">Oprávnené osoby </w:t>
      </w:r>
      <w:r w:rsidRPr="00D91945">
        <w:t>bud</w:t>
      </w:r>
      <w:r>
        <w:t>ú realizovať nasledovné aktivity</w:t>
      </w:r>
      <w:r w:rsidRPr="00D91945">
        <w:t>:</w:t>
      </w:r>
    </w:p>
    <w:p w14:paraId="03F77697" w14:textId="77777777" w:rsidR="00423F2E" w:rsidRPr="00D91945" w:rsidRDefault="00423F2E" w:rsidP="00423F2E">
      <w:pPr>
        <w:numPr>
          <w:ilvl w:val="0"/>
          <w:numId w:val="5"/>
        </w:numPr>
        <w:spacing w:before="120"/>
        <w:ind w:left="1134" w:hanging="283"/>
      </w:pPr>
      <w:r w:rsidRPr="00D91945">
        <w:t xml:space="preserve">koordinovať činnosti, pri ktorých je potrebná </w:t>
      </w:r>
      <w:r>
        <w:t>spolupráca</w:t>
      </w:r>
      <w:r w:rsidRPr="00D91945">
        <w:t xml:space="preserve"> oboch Zmluvných strán</w:t>
      </w:r>
      <w:r>
        <w:t>,</w:t>
      </w:r>
    </w:p>
    <w:p w14:paraId="478D212C" w14:textId="77777777" w:rsidR="00423F2E" w:rsidRPr="00D91945" w:rsidRDefault="00423F2E" w:rsidP="00423F2E">
      <w:pPr>
        <w:numPr>
          <w:ilvl w:val="0"/>
          <w:numId w:val="5"/>
        </w:numPr>
        <w:spacing w:before="120"/>
        <w:ind w:left="1134" w:hanging="283"/>
      </w:pPr>
      <w:r>
        <w:t>o</w:t>
      </w:r>
      <w:r w:rsidRPr="00D91945">
        <w:t xml:space="preserve">peratívne prijímať rozhodnutia, </w:t>
      </w:r>
      <w:r>
        <w:t xml:space="preserve">plánovať činnosti, dohliadať na realizáciu všetkých aktivít, </w:t>
      </w:r>
      <w:r w:rsidRPr="00D91945">
        <w:t xml:space="preserve">ktoré </w:t>
      </w:r>
      <w:r>
        <w:t xml:space="preserve">majú za cieľ </w:t>
      </w:r>
      <w:r w:rsidRPr="00D91945">
        <w:t>predchádzať prípadným problémom v prevádzke predmetu tejto Zmluvy</w:t>
      </w:r>
      <w:r>
        <w:t>,</w:t>
      </w:r>
    </w:p>
    <w:p w14:paraId="0C3E762B" w14:textId="77777777" w:rsidR="00423F2E" w:rsidRPr="00D91945" w:rsidRDefault="00423F2E" w:rsidP="00423F2E">
      <w:pPr>
        <w:numPr>
          <w:ilvl w:val="0"/>
          <w:numId w:val="5"/>
        </w:numPr>
        <w:spacing w:before="120"/>
        <w:ind w:left="1134" w:hanging="283"/>
      </w:pPr>
      <w:r>
        <w:t xml:space="preserve">v prípade výskytu problému/incidentu bude </w:t>
      </w:r>
      <w:r w:rsidRPr="00D91945">
        <w:t>otázky a problémy, pri ktorých je nutná súčinnosť vrcholového manažmentu Zmluvných strán</w:t>
      </w:r>
      <w:r>
        <w:t xml:space="preserve">, </w:t>
      </w:r>
      <w:r w:rsidRPr="00D91945">
        <w:t>eskalovať</w:t>
      </w:r>
      <w:r>
        <w:t>,</w:t>
      </w:r>
    </w:p>
    <w:p w14:paraId="534819A6" w14:textId="77777777" w:rsidR="00423F2E" w:rsidRPr="00D91945" w:rsidRDefault="00423F2E" w:rsidP="00423F2E">
      <w:pPr>
        <w:numPr>
          <w:ilvl w:val="0"/>
          <w:numId w:val="5"/>
        </w:numPr>
        <w:spacing w:before="120"/>
        <w:ind w:left="1134" w:hanging="283"/>
      </w:pPr>
      <w:r>
        <w:t>n</w:t>
      </w:r>
      <w:r w:rsidRPr="00D91945">
        <w:t xml:space="preserve">a </w:t>
      </w:r>
      <w:r>
        <w:t xml:space="preserve">týždennej </w:t>
      </w:r>
      <w:r w:rsidRPr="00D91945">
        <w:t>báze prerokov</w:t>
      </w:r>
      <w:r>
        <w:t xml:space="preserve">ávať </w:t>
      </w:r>
      <w:r w:rsidRPr="00D91945">
        <w:t>plnenie tejto Zmluvy</w:t>
      </w:r>
      <w:r>
        <w:t xml:space="preserve"> v projektových tímoch Poskytovateľa i </w:t>
      </w:r>
      <w:r w:rsidRPr="00D91945">
        <w:t>Objednávateľa.</w:t>
      </w:r>
    </w:p>
    <w:p w14:paraId="100CE0D4" w14:textId="77777777" w:rsidR="00423F2E" w:rsidRPr="0053264A" w:rsidRDefault="00423F2E" w:rsidP="00423F2E">
      <w:pPr>
        <w:numPr>
          <w:ilvl w:val="1"/>
          <w:numId w:val="6"/>
        </w:numPr>
        <w:tabs>
          <w:tab w:val="left" w:pos="567"/>
        </w:tabs>
        <w:spacing w:before="120"/>
        <w:ind w:left="567" w:hanging="567"/>
      </w:pPr>
      <w:r w:rsidRPr="00D91945">
        <w:t xml:space="preserve">Zmluvné strany si osobitne </w:t>
      </w:r>
      <w:r w:rsidRPr="00430247">
        <w:rPr>
          <w:highlight w:val="yellow"/>
        </w:rPr>
        <w:t>v Prílohe č. 2</w:t>
      </w:r>
      <w:r>
        <w:t xml:space="preserve"> </w:t>
      </w:r>
      <w:r w:rsidRPr="00D91945">
        <w:t>dohod</w:t>
      </w:r>
      <w:r>
        <w:t>li</w:t>
      </w:r>
      <w:r w:rsidRPr="00D91945">
        <w:t xml:space="preserve"> ďalšie práva a povinnosti </w:t>
      </w:r>
      <w:r>
        <w:t>Oprávnených osôb</w:t>
      </w:r>
      <w:r w:rsidRPr="00D91945">
        <w:t>.</w:t>
      </w:r>
    </w:p>
    <w:p w14:paraId="5919F197" w14:textId="77777777" w:rsidR="00423F2E" w:rsidRPr="0013716A" w:rsidRDefault="00423F2E" w:rsidP="00423F2E">
      <w:pPr>
        <w:spacing w:before="120"/>
        <w:rPr>
          <w:sz w:val="22"/>
          <w:szCs w:val="22"/>
        </w:rPr>
      </w:pPr>
    </w:p>
    <w:p w14:paraId="5356201F" w14:textId="77777777" w:rsidR="00423F2E" w:rsidRPr="00A76EC3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C136F">
        <w:rPr>
          <w:rFonts w:ascii="Times New Roman" w:hAnsi="Times New Roman" w:cs="Times New Roman"/>
          <w:b/>
          <w:bCs/>
        </w:rPr>
        <w:t xml:space="preserve">Článok 5 – </w:t>
      </w:r>
      <w:r>
        <w:rPr>
          <w:rFonts w:ascii="Times New Roman" w:hAnsi="Times New Roman" w:cs="Times New Roman"/>
          <w:b/>
          <w:bCs/>
        </w:rPr>
        <w:t>Pravidlá pri n</w:t>
      </w:r>
      <w:r w:rsidRPr="004C136F">
        <w:rPr>
          <w:rFonts w:ascii="Times New Roman" w:hAnsi="Times New Roman" w:cs="Times New Roman"/>
          <w:b/>
          <w:bCs/>
        </w:rPr>
        <w:t>ahlasovan</w:t>
      </w:r>
      <w:r>
        <w:rPr>
          <w:rFonts w:ascii="Times New Roman" w:hAnsi="Times New Roman" w:cs="Times New Roman"/>
          <w:b/>
          <w:bCs/>
        </w:rPr>
        <w:t>í bezpečnostných i</w:t>
      </w:r>
      <w:r w:rsidRPr="004C136F">
        <w:rPr>
          <w:rFonts w:ascii="Times New Roman" w:hAnsi="Times New Roman" w:cs="Times New Roman"/>
          <w:b/>
          <w:bCs/>
        </w:rPr>
        <w:t xml:space="preserve">ncidentov </w:t>
      </w:r>
    </w:p>
    <w:p w14:paraId="2A1B1F2D" w14:textId="77777777" w:rsidR="00423F2E" w:rsidRPr="00913016" w:rsidRDefault="00423F2E" w:rsidP="00423F2E">
      <w:pPr>
        <w:numPr>
          <w:ilvl w:val="1"/>
          <w:numId w:val="4"/>
        </w:numPr>
        <w:tabs>
          <w:tab w:val="left" w:pos="567"/>
        </w:tabs>
        <w:spacing w:before="120"/>
        <w:ind w:left="567" w:hanging="567"/>
      </w:pPr>
      <w:r w:rsidRPr="00913016">
        <w:t xml:space="preserve">Objednávateľ sa zaväzuje </w:t>
      </w:r>
      <w:r>
        <w:t xml:space="preserve">ustanoviť </w:t>
      </w:r>
      <w:r w:rsidRPr="00913016">
        <w:t xml:space="preserve">zamestnancov so zodpovedajúcou kvalifikáciou v oblasti informačných technológií </w:t>
      </w:r>
      <w:r>
        <w:t xml:space="preserve">pre účely </w:t>
      </w:r>
      <w:r w:rsidRPr="00913016">
        <w:t>hlás</w:t>
      </w:r>
      <w:r>
        <w:t>enia bezpečnostných i</w:t>
      </w:r>
      <w:r w:rsidRPr="00913016">
        <w:t>ncident</w:t>
      </w:r>
      <w:r>
        <w:t>ov. Títo zamestnanci budú mať ako jediní oprávnenie bezpečnostné incidenty hlásiť prostredníctvom určených komunikačných kanálov.</w:t>
      </w:r>
    </w:p>
    <w:p w14:paraId="6D87D9FC" w14:textId="77777777" w:rsidR="00423F2E" w:rsidRPr="00913016" w:rsidRDefault="00423F2E" w:rsidP="00423F2E">
      <w:pPr>
        <w:numPr>
          <w:ilvl w:val="1"/>
          <w:numId w:val="4"/>
        </w:numPr>
        <w:tabs>
          <w:tab w:val="left" w:pos="567"/>
        </w:tabs>
        <w:spacing w:before="120"/>
        <w:ind w:left="567" w:hanging="567"/>
      </w:pPr>
      <w:r w:rsidRPr="00913016">
        <w:t xml:space="preserve">Každý z nahlásených </w:t>
      </w:r>
      <w:r>
        <w:t>i</w:t>
      </w:r>
      <w:r w:rsidRPr="00913016">
        <w:t xml:space="preserve">ncidentov musí byť Poskytovateľom spracovaný. V prípade nesprávne určenej úrovne závažnosti </w:t>
      </w:r>
      <w:r>
        <w:t>i</w:t>
      </w:r>
      <w:r w:rsidRPr="00913016">
        <w:t xml:space="preserve">ncidentu môže Poskytovateľ </w:t>
      </w:r>
      <w:r>
        <w:t xml:space="preserve">na základe vlastnej analýzy a vlastných postupov </w:t>
      </w:r>
      <w:r w:rsidRPr="00913016">
        <w:t xml:space="preserve">navrhnúť zmenu úrovne závažnosti </w:t>
      </w:r>
      <w:r>
        <w:t>i</w:t>
      </w:r>
      <w:r w:rsidRPr="00913016">
        <w:t>ncidentu.</w:t>
      </w:r>
      <w:r>
        <w:t xml:space="preserve"> O tejto skutočnosti musí informovať Objednávateľa.</w:t>
      </w:r>
    </w:p>
    <w:p w14:paraId="0FC2942F" w14:textId="77777777" w:rsidR="00423F2E" w:rsidRPr="00913016" w:rsidRDefault="00423F2E" w:rsidP="00423F2E">
      <w:pPr>
        <w:numPr>
          <w:ilvl w:val="1"/>
          <w:numId w:val="4"/>
        </w:numPr>
        <w:tabs>
          <w:tab w:val="left" w:pos="567"/>
        </w:tabs>
        <w:spacing w:before="120"/>
        <w:ind w:left="567" w:hanging="567"/>
      </w:pPr>
      <w:r w:rsidRPr="00913016">
        <w:t xml:space="preserve">Detailný proces nahlasovania a riešenia identifikovaných </w:t>
      </w:r>
      <w:r>
        <w:t>i</w:t>
      </w:r>
      <w:r w:rsidRPr="00913016">
        <w:t xml:space="preserve">ncidentov bude upravený samostatným projektovým dokumentom schváleným Objednávateľom a Poskytovateľom v zmysle tejto </w:t>
      </w:r>
      <w:r>
        <w:t>SLA</w:t>
      </w:r>
      <w:r w:rsidRPr="00913016">
        <w:t xml:space="preserve">, zohľadňujúc najmä </w:t>
      </w:r>
      <w:r w:rsidRPr="005D0B56">
        <w:rPr>
          <w:highlight w:val="yellow"/>
        </w:rPr>
        <w:t>Prílohu č. 2 a Prílohu č. 3</w:t>
      </w:r>
      <w:r w:rsidRPr="00913016">
        <w:t xml:space="preserve"> tejto Zmluvy.</w:t>
      </w:r>
    </w:p>
    <w:p w14:paraId="36BB7776" w14:textId="77777777" w:rsidR="00423F2E" w:rsidRPr="0013716A" w:rsidRDefault="00423F2E" w:rsidP="00423F2E">
      <w:pPr>
        <w:spacing w:before="120"/>
        <w:jc w:val="center"/>
        <w:rPr>
          <w:sz w:val="22"/>
          <w:szCs w:val="22"/>
        </w:rPr>
      </w:pPr>
    </w:p>
    <w:p w14:paraId="50E2C009" w14:textId="77777777" w:rsidR="00423F2E" w:rsidRPr="00D04D18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C136F">
        <w:rPr>
          <w:rFonts w:ascii="Times New Roman" w:hAnsi="Times New Roman" w:cs="Times New Roman"/>
          <w:b/>
          <w:bCs/>
        </w:rPr>
        <w:t>Článok 6 – Informačná bezpečnosť</w:t>
      </w:r>
      <w:r>
        <w:rPr>
          <w:rFonts w:ascii="Times New Roman" w:hAnsi="Times New Roman" w:cs="Times New Roman"/>
          <w:b/>
          <w:bCs/>
        </w:rPr>
        <w:t xml:space="preserve"> </w:t>
      </w:r>
      <w:r w:rsidRPr="008467DA">
        <w:rPr>
          <w:rFonts w:ascii="Times New Roman" w:hAnsi="Times New Roman" w:cs="Times New Roman"/>
          <w:b/>
          <w:bCs/>
          <w:highlight w:val="green"/>
        </w:rPr>
        <w:t xml:space="preserve">(uviesť relevantné predpisy a legislatívu </w:t>
      </w:r>
      <w:r>
        <w:rPr>
          <w:rFonts w:ascii="Times New Roman" w:hAnsi="Times New Roman" w:cs="Times New Roman"/>
          <w:b/>
          <w:bCs/>
          <w:highlight w:val="green"/>
        </w:rPr>
        <w:t xml:space="preserve">v oblasti informačnej/kybernetickej bezpečnosti </w:t>
      </w:r>
      <w:r w:rsidRPr="008467DA">
        <w:rPr>
          <w:rFonts w:ascii="Times New Roman" w:hAnsi="Times New Roman" w:cs="Times New Roman"/>
          <w:b/>
          <w:bCs/>
          <w:highlight w:val="green"/>
        </w:rPr>
        <w:t>podľa typu poskytovanej služby)</w:t>
      </w:r>
    </w:p>
    <w:p w14:paraId="25EDEEC4" w14:textId="77777777" w:rsidR="00423F2E" w:rsidRPr="00E02259" w:rsidRDefault="00423F2E" w:rsidP="00423F2E">
      <w:pPr>
        <w:spacing w:before="120"/>
        <w:rPr>
          <w:highlight w:val="yellow"/>
        </w:rPr>
      </w:pPr>
      <w:r w:rsidRPr="000D0ABA">
        <w:rPr>
          <w:highlight w:val="yellow"/>
        </w:rPr>
        <w:t xml:space="preserve">Zmluvné strany sa dohodli, že Poskytovateľ je v rámci poskytovania služby povinný vykonávať </w:t>
      </w:r>
      <w:r>
        <w:rPr>
          <w:highlight w:val="yellow"/>
        </w:rPr>
        <w:t>poskytované s</w:t>
      </w:r>
      <w:r w:rsidRPr="000D0ABA">
        <w:rPr>
          <w:highlight w:val="yellow"/>
        </w:rPr>
        <w:t xml:space="preserve">lužby v zmysle </w:t>
      </w:r>
      <w:r>
        <w:rPr>
          <w:highlight w:val="yellow"/>
        </w:rPr>
        <w:t>(uveďte relevantné predpisy/legislatívu)</w:t>
      </w:r>
      <w:r w:rsidRPr="00E02259">
        <w:rPr>
          <w:highlight w:val="yellow"/>
        </w:rPr>
        <w:t xml:space="preserve">. Ďalej je povinný dodržiavať bezpečnostné požiadavky medzinárodnej normy ISO/IEC radu 27000, </w:t>
      </w:r>
      <w:r>
        <w:rPr>
          <w:highlight w:val="yellow"/>
        </w:rPr>
        <w:t xml:space="preserve">najmä však ISO/IEC 27001, </w:t>
      </w:r>
      <w:r w:rsidRPr="00E02259">
        <w:rPr>
          <w:highlight w:val="yellow"/>
        </w:rPr>
        <w:t xml:space="preserve">ako aj bezpečnostné požiadavky v rámci platnej legislatívy v oblasti kybernetickej bezpečnosti </w:t>
      </w:r>
      <w:r>
        <w:rPr>
          <w:highlight w:val="yellow"/>
        </w:rPr>
        <w:t>[</w:t>
      </w:r>
      <w:r w:rsidRPr="00E02259">
        <w:rPr>
          <w:highlight w:val="yellow"/>
        </w:rPr>
        <w:t>zákona č. 69/2018 Z. z. o kybernetickej bezpečnosti a príslušných vyhlášok NBÚ (Národný bezpečnostný úrad)</w:t>
      </w:r>
      <w:r>
        <w:rPr>
          <w:highlight w:val="yellow"/>
        </w:rPr>
        <w:t>]</w:t>
      </w:r>
      <w:r w:rsidRPr="00E02259">
        <w:rPr>
          <w:highlight w:val="yellow"/>
        </w:rPr>
        <w:t>.</w:t>
      </w:r>
    </w:p>
    <w:p w14:paraId="33ED9258" w14:textId="77777777" w:rsidR="00423F2E" w:rsidRPr="00041417" w:rsidRDefault="00423F2E" w:rsidP="00423F2E">
      <w:pPr>
        <w:spacing w:before="120"/>
        <w:ind w:left="567"/>
        <w:rPr>
          <w:sz w:val="22"/>
          <w:szCs w:val="22"/>
        </w:rPr>
      </w:pPr>
    </w:p>
    <w:p w14:paraId="3C141C33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D04D18">
        <w:rPr>
          <w:rFonts w:ascii="Times New Roman" w:hAnsi="Times New Roman" w:cs="Times New Roman"/>
          <w:b/>
          <w:bCs/>
        </w:rPr>
        <w:t>Článok 7 – Cena</w:t>
      </w:r>
      <w:r>
        <w:rPr>
          <w:rFonts w:ascii="Times New Roman" w:hAnsi="Times New Roman" w:cs="Times New Roman"/>
          <w:b/>
          <w:bCs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>text t</w:t>
      </w:r>
      <w:r>
        <w:rPr>
          <w:rFonts w:ascii="Times New Roman" w:hAnsi="Times New Roman" w:cs="Times New Roman"/>
          <w:b/>
          <w:bCs/>
          <w:highlight w:val="green"/>
        </w:rPr>
        <w:t>ý</w:t>
      </w:r>
      <w:r w:rsidRPr="00CC1F00">
        <w:rPr>
          <w:rFonts w:ascii="Times New Roman" w:hAnsi="Times New Roman" w:cs="Times New Roman"/>
          <w:b/>
          <w:bCs/>
          <w:highlight w:val="green"/>
        </w:rPr>
        <w:t>kajúci sa cenovej politiky)</w:t>
      </w:r>
    </w:p>
    <w:p w14:paraId="6A8AAF62" w14:textId="77777777" w:rsidR="00423F2E" w:rsidRDefault="00423F2E" w:rsidP="00423F2E"/>
    <w:p w14:paraId="65774127" w14:textId="77777777" w:rsidR="00423F2E" w:rsidRDefault="00423F2E" w:rsidP="00423F2E">
      <w:r>
        <w:t>Všetky u</w:t>
      </w:r>
      <w:r w:rsidRPr="0084532D">
        <w:t>vedené ceny</w:t>
      </w:r>
      <w:r>
        <w:t xml:space="preserve"> sú</w:t>
      </w:r>
      <w:r w:rsidRPr="0084532D">
        <w:t xml:space="preserve"> bez DPH</w:t>
      </w:r>
      <w:r>
        <w:t>.</w:t>
      </w:r>
    </w:p>
    <w:p w14:paraId="2B0B6D5B" w14:textId="77777777" w:rsidR="00423F2E" w:rsidRDefault="00423F2E" w:rsidP="00423F2E">
      <w:pPr>
        <w:rPr>
          <w:b/>
          <w:bCs/>
        </w:rPr>
      </w:pPr>
    </w:p>
    <w:p w14:paraId="706EFD05" w14:textId="77777777" w:rsidR="00423F2E" w:rsidRPr="008B1A03" w:rsidRDefault="00423F2E" w:rsidP="00423F2E">
      <w:pPr>
        <w:rPr>
          <w:b/>
          <w:bCs/>
        </w:rPr>
      </w:pPr>
      <w:r w:rsidRPr="008B1A03">
        <w:rPr>
          <w:b/>
          <w:bCs/>
        </w:rPr>
        <w:t>Cenník jednotkových výkonov</w:t>
      </w:r>
      <w:r>
        <w:rPr>
          <w:b/>
          <w:bCs/>
        </w:rPr>
        <w:t xml:space="preserve"> realizovaných Poskytovateľom</w:t>
      </w:r>
    </w:p>
    <w:tbl>
      <w:tblPr>
        <w:tblW w:w="80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268"/>
        <w:gridCol w:w="2268"/>
        <w:gridCol w:w="1559"/>
      </w:tblGrid>
      <w:tr w:rsidR="00423F2E" w:rsidRPr="008B1A03" w14:paraId="66345E2F" w14:textId="77777777" w:rsidTr="008A5FEF">
        <w:trPr>
          <w:trHeight w:val="255"/>
        </w:trPr>
        <w:tc>
          <w:tcPr>
            <w:tcW w:w="2004" w:type="dxa"/>
            <w:shd w:val="clear" w:color="auto" w:fill="FFF2CC" w:themeFill="accent4" w:themeFillTint="33"/>
            <w:noWrap/>
          </w:tcPr>
          <w:p w14:paraId="6CED9529" w14:textId="77777777" w:rsidR="00423F2E" w:rsidRPr="008B1A03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Názov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roly/pozície</w:t>
            </w:r>
          </w:p>
        </w:tc>
        <w:tc>
          <w:tcPr>
            <w:tcW w:w="2268" w:type="dxa"/>
            <w:shd w:val="clear" w:color="auto" w:fill="FFF2CC" w:themeFill="accent4" w:themeFillTint="33"/>
            <w:noWrap/>
          </w:tcPr>
          <w:p w14:paraId="718038E8" w14:textId="77777777" w:rsidR="00423F2E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Základná sa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</w:t>
            </w: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zba za 1 človekohodinu v čase </w:t>
            </w:r>
          </w:p>
          <w:p w14:paraId="5F141597" w14:textId="77777777" w:rsidR="00423F2E" w:rsidRPr="008B1A03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 8.00 do 17.00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08D1EB2" w14:textId="77777777" w:rsidR="00423F2E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Základná sa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</w:t>
            </w: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zba za 1 človekohodinu v čase </w:t>
            </w:r>
          </w:p>
          <w:p w14:paraId="60DF4829" w14:textId="77777777" w:rsidR="00423F2E" w:rsidRPr="008B1A03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 17.00 do 23.59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E04141" w14:textId="77777777" w:rsidR="00423F2E" w:rsidRPr="008B1A03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Základná sa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dz</w:t>
            </w:r>
            <w:r w:rsidRPr="008B1A0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 za 1 človekohodinu cez sviatky a dni pracovného pokoja</w:t>
            </w:r>
          </w:p>
        </w:tc>
      </w:tr>
      <w:tr w:rsidR="00423F2E" w:rsidRPr="008B1A03" w14:paraId="76FFBFA7" w14:textId="77777777" w:rsidTr="008A5FEF">
        <w:trPr>
          <w:trHeight w:val="255"/>
        </w:trPr>
        <w:tc>
          <w:tcPr>
            <w:tcW w:w="2004" w:type="dxa"/>
            <w:shd w:val="clear" w:color="auto" w:fill="auto"/>
            <w:noWrap/>
          </w:tcPr>
          <w:p w14:paraId="020E2FC8" w14:textId="77777777" w:rsidR="00423F2E" w:rsidRPr="008B1A03" w:rsidRDefault="00423F2E" w:rsidP="008A5FEF">
            <w:pPr>
              <w:spacing w:before="60" w:after="60"/>
              <w:ind w:firstLine="0"/>
              <w:jc w:val="left"/>
            </w:pPr>
            <w:r>
              <w:t>Programátor</w:t>
            </w:r>
          </w:p>
        </w:tc>
        <w:tc>
          <w:tcPr>
            <w:tcW w:w="2268" w:type="dxa"/>
            <w:shd w:val="clear" w:color="auto" w:fill="auto"/>
            <w:noWrap/>
          </w:tcPr>
          <w:p w14:paraId="754BC50C" w14:textId="77777777" w:rsidR="00423F2E" w:rsidRPr="008B1A03" w:rsidRDefault="00423F2E" w:rsidP="008A5FEF"/>
        </w:tc>
        <w:tc>
          <w:tcPr>
            <w:tcW w:w="2268" w:type="dxa"/>
          </w:tcPr>
          <w:p w14:paraId="76D362CE" w14:textId="77777777" w:rsidR="00423F2E" w:rsidRPr="008B1A03" w:rsidRDefault="00423F2E" w:rsidP="008A5FEF"/>
        </w:tc>
        <w:tc>
          <w:tcPr>
            <w:tcW w:w="1559" w:type="dxa"/>
          </w:tcPr>
          <w:p w14:paraId="26827CF0" w14:textId="77777777" w:rsidR="00423F2E" w:rsidRPr="008B1A03" w:rsidRDefault="00423F2E" w:rsidP="008A5FEF"/>
        </w:tc>
      </w:tr>
      <w:tr w:rsidR="00423F2E" w:rsidRPr="008B1A03" w14:paraId="1A50E592" w14:textId="77777777" w:rsidTr="008A5FEF">
        <w:trPr>
          <w:trHeight w:val="255"/>
        </w:trPr>
        <w:tc>
          <w:tcPr>
            <w:tcW w:w="2004" w:type="dxa"/>
            <w:shd w:val="clear" w:color="auto" w:fill="auto"/>
            <w:noWrap/>
          </w:tcPr>
          <w:p w14:paraId="4C6859E9" w14:textId="77777777" w:rsidR="00423F2E" w:rsidRPr="008B1A03" w:rsidRDefault="00423F2E" w:rsidP="008A5FEF">
            <w:pPr>
              <w:spacing w:before="60" w:after="60"/>
              <w:ind w:firstLine="0"/>
              <w:jc w:val="left"/>
            </w:pPr>
            <w:r w:rsidRPr="008B1A03">
              <w:t>Analytik</w:t>
            </w:r>
          </w:p>
        </w:tc>
        <w:tc>
          <w:tcPr>
            <w:tcW w:w="2268" w:type="dxa"/>
            <w:shd w:val="clear" w:color="auto" w:fill="auto"/>
            <w:noWrap/>
          </w:tcPr>
          <w:p w14:paraId="5A4E1D61" w14:textId="77777777" w:rsidR="00423F2E" w:rsidRPr="008B1A03" w:rsidRDefault="00423F2E" w:rsidP="008A5FEF"/>
        </w:tc>
        <w:tc>
          <w:tcPr>
            <w:tcW w:w="2268" w:type="dxa"/>
          </w:tcPr>
          <w:p w14:paraId="01C9F4FF" w14:textId="77777777" w:rsidR="00423F2E" w:rsidRPr="008B1A03" w:rsidRDefault="00423F2E" w:rsidP="008A5FEF"/>
        </w:tc>
        <w:tc>
          <w:tcPr>
            <w:tcW w:w="1559" w:type="dxa"/>
          </w:tcPr>
          <w:p w14:paraId="3BC89D8C" w14:textId="77777777" w:rsidR="00423F2E" w:rsidRPr="008B1A03" w:rsidRDefault="00423F2E" w:rsidP="008A5FEF"/>
        </w:tc>
      </w:tr>
      <w:tr w:rsidR="00423F2E" w:rsidRPr="008B1A03" w14:paraId="64865F2D" w14:textId="77777777" w:rsidTr="008A5FEF">
        <w:trPr>
          <w:trHeight w:val="255"/>
        </w:trPr>
        <w:tc>
          <w:tcPr>
            <w:tcW w:w="2004" w:type="dxa"/>
            <w:shd w:val="clear" w:color="auto" w:fill="auto"/>
            <w:noWrap/>
          </w:tcPr>
          <w:p w14:paraId="2C83D720" w14:textId="77777777" w:rsidR="00423F2E" w:rsidRPr="008B1A03" w:rsidRDefault="00423F2E" w:rsidP="008A5FEF">
            <w:pPr>
              <w:spacing w:before="60" w:after="60"/>
              <w:ind w:firstLine="0"/>
              <w:jc w:val="left"/>
            </w:pPr>
            <w:r>
              <w:t>K</w:t>
            </w:r>
            <w:r w:rsidRPr="008B1A03">
              <w:t>onzultant</w:t>
            </w:r>
          </w:p>
        </w:tc>
        <w:tc>
          <w:tcPr>
            <w:tcW w:w="2268" w:type="dxa"/>
            <w:shd w:val="clear" w:color="auto" w:fill="auto"/>
            <w:noWrap/>
          </w:tcPr>
          <w:p w14:paraId="58E0AC3B" w14:textId="77777777" w:rsidR="00423F2E" w:rsidRPr="008B1A03" w:rsidRDefault="00423F2E" w:rsidP="008A5FEF"/>
        </w:tc>
        <w:tc>
          <w:tcPr>
            <w:tcW w:w="2268" w:type="dxa"/>
          </w:tcPr>
          <w:p w14:paraId="3E3C49D2" w14:textId="77777777" w:rsidR="00423F2E" w:rsidRPr="008B1A03" w:rsidRDefault="00423F2E" w:rsidP="008A5FEF"/>
        </w:tc>
        <w:tc>
          <w:tcPr>
            <w:tcW w:w="1559" w:type="dxa"/>
          </w:tcPr>
          <w:p w14:paraId="29E8D6D4" w14:textId="77777777" w:rsidR="00423F2E" w:rsidRPr="008B1A03" w:rsidRDefault="00423F2E" w:rsidP="008A5FEF"/>
        </w:tc>
      </w:tr>
      <w:tr w:rsidR="00423F2E" w:rsidRPr="008B1A03" w14:paraId="162CDA01" w14:textId="77777777" w:rsidTr="008A5FEF">
        <w:trPr>
          <w:trHeight w:val="255"/>
        </w:trPr>
        <w:tc>
          <w:tcPr>
            <w:tcW w:w="2004" w:type="dxa"/>
            <w:shd w:val="clear" w:color="auto" w:fill="auto"/>
            <w:noWrap/>
          </w:tcPr>
          <w:p w14:paraId="11FE2B39" w14:textId="77777777" w:rsidR="00423F2E" w:rsidRDefault="00423F2E" w:rsidP="008A5FEF">
            <w:pPr>
              <w:spacing w:before="60" w:after="60"/>
              <w:ind w:firstLine="0"/>
              <w:jc w:val="left"/>
            </w:pPr>
            <w:r>
              <w:t>Oprávnená osoba</w:t>
            </w:r>
          </w:p>
        </w:tc>
        <w:tc>
          <w:tcPr>
            <w:tcW w:w="2268" w:type="dxa"/>
            <w:shd w:val="clear" w:color="auto" w:fill="auto"/>
            <w:noWrap/>
          </w:tcPr>
          <w:p w14:paraId="5ECCF66F" w14:textId="77777777" w:rsidR="00423F2E" w:rsidRPr="008B1A03" w:rsidRDefault="00423F2E" w:rsidP="008A5FEF"/>
        </w:tc>
        <w:tc>
          <w:tcPr>
            <w:tcW w:w="2268" w:type="dxa"/>
          </w:tcPr>
          <w:p w14:paraId="7816DA29" w14:textId="77777777" w:rsidR="00423F2E" w:rsidRPr="008B1A03" w:rsidRDefault="00423F2E" w:rsidP="008A5FEF"/>
        </w:tc>
        <w:tc>
          <w:tcPr>
            <w:tcW w:w="1559" w:type="dxa"/>
          </w:tcPr>
          <w:p w14:paraId="1FBC4EEF" w14:textId="77777777" w:rsidR="00423F2E" w:rsidRPr="008B1A03" w:rsidRDefault="00423F2E" w:rsidP="008A5FEF"/>
        </w:tc>
      </w:tr>
      <w:tr w:rsidR="00423F2E" w:rsidRPr="008B1A03" w14:paraId="20EF8EAB" w14:textId="77777777" w:rsidTr="008A5FEF">
        <w:trPr>
          <w:trHeight w:val="255"/>
        </w:trPr>
        <w:tc>
          <w:tcPr>
            <w:tcW w:w="2004" w:type="dxa"/>
            <w:shd w:val="clear" w:color="auto" w:fill="auto"/>
            <w:noWrap/>
          </w:tcPr>
          <w:p w14:paraId="51B40E29" w14:textId="77777777" w:rsidR="00423F2E" w:rsidRPr="008B1A03" w:rsidRDefault="00423F2E" w:rsidP="008A5FEF">
            <w:pPr>
              <w:spacing w:before="60" w:after="60"/>
              <w:ind w:firstLine="0"/>
              <w:jc w:val="left"/>
            </w:pPr>
            <w:r w:rsidRPr="008B1A03">
              <w:t>Projektový manaž</w:t>
            </w:r>
            <w:r>
              <w:t>é</w:t>
            </w:r>
            <w:r w:rsidRPr="008B1A03">
              <w:t>r</w:t>
            </w:r>
          </w:p>
        </w:tc>
        <w:tc>
          <w:tcPr>
            <w:tcW w:w="2268" w:type="dxa"/>
            <w:shd w:val="clear" w:color="auto" w:fill="auto"/>
            <w:noWrap/>
          </w:tcPr>
          <w:p w14:paraId="039024C6" w14:textId="77777777" w:rsidR="00423F2E" w:rsidRPr="008B1A03" w:rsidRDefault="00423F2E" w:rsidP="008A5FEF"/>
        </w:tc>
        <w:tc>
          <w:tcPr>
            <w:tcW w:w="2268" w:type="dxa"/>
          </w:tcPr>
          <w:p w14:paraId="4BDF664B" w14:textId="77777777" w:rsidR="00423F2E" w:rsidRPr="008B1A03" w:rsidRDefault="00423F2E" w:rsidP="008A5FEF"/>
        </w:tc>
        <w:tc>
          <w:tcPr>
            <w:tcW w:w="1559" w:type="dxa"/>
          </w:tcPr>
          <w:p w14:paraId="54642516" w14:textId="77777777" w:rsidR="00423F2E" w:rsidRPr="008B1A03" w:rsidRDefault="00423F2E" w:rsidP="008A5FEF"/>
        </w:tc>
      </w:tr>
    </w:tbl>
    <w:p w14:paraId="2140E926" w14:textId="77777777" w:rsidR="00423F2E" w:rsidRDefault="00423F2E" w:rsidP="00423F2E"/>
    <w:p w14:paraId="523D2507" w14:textId="77777777" w:rsidR="00423F2E" w:rsidRPr="008B1A03" w:rsidRDefault="00423F2E" w:rsidP="00423F2E">
      <w:pPr>
        <w:rPr>
          <w:b/>
          <w:bCs/>
        </w:rPr>
      </w:pPr>
      <w:r w:rsidRPr="008B1A03">
        <w:rPr>
          <w:b/>
          <w:bCs/>
        </w:rPr>
        <w:t>Cenník servisných úkonov</w:t>
      </w:r>
      <w:r>
        <w:rPr>
          <w:b/>
          <w:bCs/>
        </w:rPr>
        <w:t xml:space="preserve"> realizovaných Poskytovateľom</w:t>
      </w:r>
    </w:p>
    <w:tbl>
      <w:tblPr>
        <w:tblW w:w="80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94"/>
        <w:gridCol w:w="851"/>
        <w:gridCol w:w="1276"/>
        <w:gridCol w:w="1559"/>
      </w:tblGrid>
      <w:tr w:rsidR="00423F2E" w:rsidRPr="00E12649" w14:paraId="277B806B" w14:textId="77777777" w:rsidTr="008A5FEF">
        <w:trPr>
          <w:trHeight w:val="255"/>
        </w:trPr>
        <w:tc>
          <w:tcPr>
            <w:tcW w:w="3119" w:type="dxa"/>
            <w:shd w:val="clear" w:color="auto" w:fill="FFF2CC" w:themeFill="accent4" w:themeFillTint="33"/>
            <w:noWrap/>
          </w:tcPr>
          <w:p w14:paraId="0EC26FA9" w14:textId="77777777" w:rsidR="00423F2E" w:rsidRPr="00E12649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126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Názov služby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14:paraId="5442725F" w14:textId="77777777" w:rsidR="00423F2E" w:rsidRPr="00E12649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Typ nacenenia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42A8766" w14:textId="77777777" w:rsidR="00423F2E" w:rsidRPr="00E12649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Jedn.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E990236" w14:textId="77777777" w:rsidR="00423F2E" w:rsidRPr="00E12649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Cena za jednotku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EF6A743" w14:textId="77777777" w:rsidR="00423F2E" w:rsidRPr="00E12649" w:rsidRDefault="00423F2E" w:rsidP="008A5FEF">
            <w:pPr>
              <w:pStyle w:val="Zhlavvtabulce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Celková cena</w:t>
            </w:r>
          </w:p>
        </w:tc>
      </w:tr>
      <w:tr w:rsidR="00423F2E" w:rsidRPr="00E12649" w14:paraId="2D6DEF34" w14:textId="77777777" w:rsidTr="008A5FEF">
        <w:trPr>
          <w:trHeight w:val="255"/>
        </w:trPr>
        <w:tc>
          <w:tcPr>
            <w:tcW w:w="3119" w:type="dxa"/>
            <w:shd w:val="clear" w:color="auto" w:fill="auto"/>
            <w:noWrap/>
          </w:tcPr>
          <w:p w14:paraId="47FA62DC" w14:textId="77777777" w:rsidR="00423F2E" w:rsidRPr="00E12649" w:rsidRDefault="00423F2E" w:rsidP="008A5FEF">
            <w:pPr>
              <w:ind w:firstLine="0"/>
              <w:jc w:val="left"/>
            </w:pPr>
            <w:r w:rsidRPr="00E12649">
              <w:t>Helpdesk a centrum podpory</w:t>
            </w:r>
          </w:p>
        </w:tc>
        <w:tc>
          <w:tcPr>
            <w:tcW w:w="1294" w:type="dxa"/>
            <w:vAlign w:val="center"/>
          </w:tcPr>
          <w:p w14:paraId="6BAF7187" w14:textId="77777777" w:rsidR="00423F2E" w:rsidRPr="00E12649" w:rsidRDefault="00423F2E" w:rsidP="008A5FEF">
            <w:pPr>
              <w:jc w:val="left"/>
            </w:pPr>
          </w:p>
        </w:tc>
        <w:tc>
          <w:tcPr>
            <w:tcW w:w="851" w:type="dxa"/>
            <w:vAlign w:val="center"/>
          </w:tcPr>
          <w:p w14:paraId="44A33F8E" w14:textId="77777777" w:rsidR="00423F2E" w:rsidRPr="00E12649" w:rsidRDefault="00423F2E" w:rsidP="008A5FEF">
            <w:pPr>
              <w:jc w:val="left"/>
            </w:pPr>
          </w:p>
        </w:tc>
        <w:tc>
          <w:tcPr>
            <w:tcW w:w="1276" w:type="dxa"/>
            <w:vAlign w:val="center"/>
          </w:tcPr>
          <w:p w14:paraId="45C9F9A3" w14:textId="77777777" w:rsidR="00423F2E" w:rsidRPr="00E12649" w:rsidRDefault="00423F2E" w:rsidP="008A5FEF">
            <w:pPr>
              <w:jc w:val="left"/>
            </w:pPr>
          </w:p>
        </w:tc>
        <w:tc>
          <w:tcPr>
            <w:tcW w:w="1559" w:type="dxa"/>
            <w:vAlign w:val="center"/>
          </w:tcPr>
          <w:p w14:paraId="707AADE4" w14:textId="77777777" w:rsidR="00423F2E" w:rsidRPr="00E12649" w:rsidRDefault="00423F2E" w:rsidP="008A5FEF">
            <w:pPr>
              <w:jc w:val="left"/>
            </w:pPr>
          </w:p>
        </w:tc>
      </w:tr>
      <w:tr w:rsidR="00423F2E" w:rsidRPr="00E12649" w14:paraId="16DD84FF" w14:textId="77777777" w:rsidTr="008A5FEF">
        <w:trPr>
          <w:trHeight w:val="255"/>
        </w:trPr>
        <w:tc>
          <w:tcPr>
            <w:tcW w:w="3119" w:type="dxa"/>
            <w:shd w:val="clear" w:color="auto" w:fill="auto"/>
            <w:noWrap/>
          </w:tcPr>
          <w:p w14:paraId="6D7E5C9A" w14:textId="77777777" w:rsidR="00423F2E" w:rsidRPr="00E12649" w:rsidRDefault="00423F2E" w:rsidP="008A5FEF">
            <w:pPr>
              <w:ind w:firstLine="0"/>
              <w:jc w:val="left"/>
            </w:pPr>
            <w:r w:rsidRPr="00E12649">
              <w:t>Profylaxia</w:t>
            </w:r>
            <w:r>
              <w:t xml:space="preserve"> </w:t>
            </w:r>
            <w:r w:rsidRPr="00E12649">
              <w:rPr>
                <w:color w:val="000000"/>
                <w:lang w:eastAsia="cs-CZ"/>
              </w:rPr>
              <w:t>IS</w:t>
            </w:r>
            <w:r>
              <w:rPr>
                <w:color w:val="000000"/>
                <w:lang w:eastAsia="cs-CZ"/>
              </w:rPr>
              <w:t>/aplikácií/platformy</w:t>
            </w:r>
          </w:p>
        </w:tc>
        <w:tc>
          <w:tcPr>
            <w:tcW w:w="1294" w:type="dxa"/>
            <w:vAlign w:val="center"/>
          </w:tcPr>
          <w:p w14:paraId="23B3816C" w14:textId="77777777" w:rsidR="00423F2E" w:rsidRPr="00E12649" w:rsidRDefault="00423F2E" w:rsidP="008A5FEF">
            <w:pPr>
              <w:jc w:val="left"/>
            </w:pPr>
          </w:p>
        </w:tc>
        <w:tc>
          <w:tcPr>
            <w:tcW w:w="851" w:type="dxa"/>
            <w:vAlign w:val="center"/>
          </w:tcPr>
          <w:p w14:paraId="3878E147" w14:textId="77777777" w:rsidR="00423F2E" w:rsidRPr="00E12649" w:rsidRDefault="00423F2E" w:rsidP="008A5FEF">
            <w:pPr>
              <w:jc w:val="left"/>
            </w:pPr>
          </w:p>
        </w:tc>
        <w:tc>
          <w:tcPr>
            <w:tcW w:w="1276" w:type="dxa"/>
            <w:vAlign w:val="center"/>
          </w:tcPr>
          <w:p w14:paraId="106740DB" w14:textId="77777777" w:rsidR="00423F2E" w:rsidRPr="00E12649" w:rsidRDefault="00423F2E" w:rsidP="008A5FEF">
            <w:pPr>
              <w:jc w:val="left"/>
            </w:pPr>
          </w:p>
        </w:tc>
        <w:tc>
          <w:tcPr>
            <w:tcW w:w="1559" w:type="dxa"/>
            <w:vAlign w:val="center"/>
          </w:tcPr>
          <w:p w14:paraId="642FBFCA" w14:textId="77777777" w:rsidR="00423F2E" w:rsidRPr="00E12649" w:rsidRDefault="00423F2E" w:rsidP="008A5FEF">
            <w:pPr>
              <w:jc w:val="left"/>
            </w:pPr>
          </w:p>
        </w:tc>
      </w:tr>
      <w:tr w:rsidR="00423F2E" w:rsidRPr="00E12649" w14:paraId="3EDFD587" w14:textId="77777777" w:rsidTr="008A5FEF">
        <w:trPr>
          <w:trHeight w:val="255"/>
        </w:trPr>
        <w:tc>
          <w:tcPr>
            <w:tcW w:w="3119" w:type="dxa"/>
            <w:shd w:val="clear" w:color="auto" w:fill="auto"/>
            <w:noWrap/>
          </w:tcPr>
          <w:p w14:paraId="4B43F198" w14:textId="77777777" w:rsidR="00423F2E" w:rsidRPr="00E12649" w:rsidRDefault="00423F2E" w:rsidP="008A5FEF">
            <w:pPr>
              <w:ind w:firstLine="0"/>
              <w:jc w:val="left"/>
            </w:pPr>
            <w:r>
              <w:t>Riešenie h</w:t>
            </w:r>
            <w:r w:rsidRPr="00E12649">
              <w:t>avarijn</w:t>
            </w:r>
            <w:r>
              <w:t>ých</w:t>
            </w:r>
            <w:r w:rsidRPr="00E12649">
              <w:t xml:space="preserve"> stav</w:t>
            </w:r>
            <w:r>
              <w:t>ov</w:t>
            </w:r>
            <w:r w:rsidRPr="00E12649">
              <w:t xml:space="preserve"> </w:t>
            </w:r>
            <w:r w:rsidRPr="00E12649">
              <w:rPr>
                <w:color w:val="000000"/>
                <w:lang w:eastAsia="cs-CZ"/>
              </w:rPr>
              <w:t>IS</w:t>
            </w:r>
            <w:r>
              <w:rPr>
                <w:color w:val="000000"/>
                <w:lang w:eastAsia="cs-CZ"/>
              </w:rPr>
              <w:t>/aplikácií/platformy</w:t>
            </w:r>
          </w:p>
        </w:tc>
        <w:tc>
          <w:tcPr>
            <w:tcW w:w="1294" w:type="dxa"/>
            <w:vAlign w:val="center"/>
          </w:tcPr>
          <w:p w14:paraId="08982E96" w14:textId="77777777" w:rsidR="00423F2E" w:rsidRPr="00E12649" w:rsidRDefault="00423F2E" w:rsidP="008A5FEF">
            <w:pPr>
              <w:jc w:val="left"/>
            </w:pPr>
          </w:p>
        </w:tc>
        <w:tc>
          <w:tcPr>
            <w:tcW w:w="851" w:type="dxa"/>
            <w:vAlign w:val="center"/>
          </w:tcPr>
          <w:p w14:paraId="513FE637" w14:textId="77777777" w:rsidR="00423F2E" w:rsidRPr="00E12649" w:rsidRDefault="00423F2E" w:rsidP="008A5FEF">
            <w:pPr>
              <w:jc w:val="left"/>
            </w:pPr>
          </w:p>
        </w:tc>
        <w:tc>
          <w:tcPr>
            <w:tcW w:w="1276" w:type="dxa"/>
            <w:vAlign w:val="center"/>
          </w:tcPr>
          <w:p w14:paraId="1B6FAEE3" w14:textId="77777777" w:rsidR="00423F2E" w:rsidRPr="00E12649" w:rsidRDefault="00423F2E" w:rsidP="008A5FEF">
            <w:pPr>
              <w:jc w:val="left"/>
            </w:pPr>
          </w:p>
        </w:tc>
        <w:tc>
          <w:tcPr>
            <w:tcW w:w="1559" w:type="dxa"/>
            <w:vAlign w:val="center"/>
          </w:tcPr>
          <w:p w14:paraId="26950B50" w14:textId="77777777" w:rsidR="00423F2E" w:rsidRPr="00E12649" w:rsidRDefault="00423F2E" w:rsidP="008A5FEF">
            <w:pPr>
              <w:jc w:val="left"/>
            </w:pPr>
          </w:p>
        </w:tc>
      </w:tr>
      <w:tr w:rsidR="00423F2E" w:rsidRPr="00E12649" w14:paraId="7B15E67E" w14:textId="77777777" w:rsidTr="008A5FEF">
        <w:trPr>
          <w:trHeight w:val="255"/>
        </w:trPr>
        <w:tc>
          <w:tcPr>
            <w:tcW w:w="3119" w:type="dxa"/>
            <w:shd w:val="clear" w:color="auto" w:fill="auto"/>
            <w:noWrap/>
          </w:tcPr>
          <w:p w14:paraId="2C0F713D" w14:textId="77777777" w:rsidR="00423F2E" w:rsidRPr="00E12649" w:rsidRDefault="00423F2E" w:rsidP="008A5FEF">
            <w:pPr>
              <w:ind w:firstLine="0"/>
              <w:jc w:val="left"/>
            </w:pPr>
            <w:r w:rsidRPr="00E12649">
              <w:rPr>
                <w:color w:val="000000"/>
                <w:lang w:eastAsia="cs-CZ"/>
              </w:rPr>
              <w:t>Aktualizácia IS</w:t>
            </w:r>
            <w:r>
              <w:rPr>
                <w:color w:val="000000"/>
                <w:lang w:eastAsia="cs-CZ"/>
              </w:rPr>
              <w:t>/aplikácií/platformy</w:t>
            </w:r>
          </w:p>
        </w:tc>
        <w:tc>
          <w:tcPr>
            <w:tcW w:w="1294" w:type="dxa"/>
            <w:vAlign w:val="center"/>
          </w:tcPr>
          <w:p w14:paraId="6777F8CA" w14:textId="77777777" w:rsidR="00423F2E" w:rsidRPr="00E12649" w:rsidRDefault="00423F2E" w:rsidP="008A5FEF">
            <w:pPr>
              <w:jc w:val="left"/>
            </w:pPr>
          </w:p>
        </w:tc>
        <w:tc>
          <w:tcPr>
            <w:tcW w:w="851" w:type="dxa"/>
            <w:vAlign w:val="center"/>
          </w:tcPr>
          <w:p w14:paraId="0090501A" w14:textId="77777777" w:rsidR="00423F2E" w:rsidRPr="00E12649" w:rsidRDefault="00423F2E" w:rsidP="008A5FEF">
            <w:pPr>
              <w:jc w:val="left"/>
            </w:pPr>
          </w:p>
        </w:tc>
        <w:tc>
          <w:tcPr>
            <w:tcW w:w="1276" w:type="dxa"/>
            <w:vAlign w:val="center"/>
          </w:tcPr>
          <w:p w14:paraId="3B5DAC71" w14:textId="77777777" w:rsidR="00423F2E" w:rsidRPr="00E12649" w:rsidRDefault="00423F2E" w:rsidP="008A5FEF">
            <w:pPr>
              <w:jc w:val="left"/>
            </w:pPr>
          </w:p>
        </w:tc>
        <w:tc>
          <w:tcPr>
            <w:tcW w:w="1559" w:type="dxa"/>
            <w:vAlign w:val="center"/>
          </w:tcPr>
          <w:p w14:paraId="13AD5155" w14:textId="77777777" w:rsidR="00423F2E" w:rsidRPr="00E12649" w:rsidRDefault="00423F2E" w:rsidP="008A5FEF">
            <w:pPr>
              <w:jc w:val="left"/>
            </w:pPr>
          </w:p>
        </w:tc>
      </w:tr>
      <w:tr w:rsidR="00423F2E" w:rsidRPr="00E12649" w14:paraId="20FA28FA" w14:textId="77777777" w:rsidTr="008A5FEF">
        <w:trPr>
          <w:trHeight w:val="712"/>
        </w:trPr>
        <w:tc>
          <w:tcPr>
            <w:tcW w:w="3119" w:type="dxa"/>
            <w:shd w:val="clear" w:color="auto" w:fill="auto"/>
            <w:noWrap/>
            <w:vAlign w:val="center"/>
          </w:tcPr>
          <w:p w14:paraId="12386DF5" w14:textId="77777777" w:rsidR="00423F2E" w:rsidRPr="00E12649" w:rsidRDefault="00423F2E" w:rsidP="008A5FEF">
            <w:pPr>
              <w:ind w:firstLine="0"/>
              <w:jc w:val="left"/>
            </w:pPr>
            <w:r w:rsidRPr="00E12649">
              <w:rPr>
                <w:color w:val="000000"/>
                <w:lang w:eastAsia="cs-CZ"/>
              </w:rPr>
              <w:t>Servisná podpora a rozvoj IS</w:t>
            </w:r>
            <w:r>
              <w:rPr>
                <w:color w:val="000000"/>
                <w:lang w:eastAsia="cs-CZ"/>
              </w:rPr>
              <w:t>/aplikácií/platformy</w:t>
            </w:r>
          </w:p>
        </w:tc>
        <w:tc>
          <w:tcPr>
            <w:tcW w:w="1294" w:type="dxa"/>
            <w:vAlign w:val="center"/>
          </w:tcPr>
          <w:p w14:paraId="19DEFEFD" w14:textId="77777777" w:rsidR="00423F2E" w:rsidRPr="00E12649" w:rsidRDefault="00423F2E" w:rsidP="008A5FEF">
            <w:pPr>
              <w:jc w:val="left"/>
            </w:pPr>
          </w:p>
        </w:tc>
        <w:tc>
          <w:tcPr>
            <w:tcW w:w="851" w:type="dxa"/>
            <w:vAlign w:val="center"/>
          </w:tcPr>
          <w:p w14:paraId="1AE8DF1E" w14:textId="77777777" w:rsidR="00423F2E" w:rsidRPr="00E12649" w:rsidRDefault="00423F2E" w:rsidP="008A5FEF">
            <w:pPr>
              <w:jc w:val="left"/>
            </w:pPr>
          </w:p>
        </w:tc>
        <w:tc>
          <w:tcPr>
            <w:tcW w:w="1276" w:type="dxa"/>
            <w:vAlign w:val="center"/>
          </w:tcPr>
          <w:p w14:paraId="72C44601" w14:textId="77777777" w:rsidR="00423F2E" w:rsidRPr="00E12649" w:rsidRDefault="00423F2E" w:rsidP="008A5FEF">
            <w:pPr>
              <w:jc w:val="left"/>
            </w:pPr>
          </w:p>
        </w:tc>
        <w:tc>
          <w:tcPr>
            <w:tcW w:w="1559" w:type="dxa"/>
            <w:vAlign w:val="center"/>
          </w:tcPr>
          <w:p w14:paraId="6EBE98D5" w14:textId="77777777" w:rsidR="00423F2E" w:rsidRPr="00E12649" w:rsidRDefault="00423F2E" w:rsidP="008A5FEF">
            <w:pPr>
              <w:jc w:val="left"/>
            </w:pPr>
          </w:p>
        </w:tc>
      </w:tr>
    </w:tbl>
    <w:p w14:paraId="3802D391" w14:textId="77777777" w:rsidR="00423F2E" w:rsidRPr="000C4AE1" w:rsidRDefault="00423F2E" w:rsidP="00423F2E"/>
    <w:p w14:paraId="5F7B25DC" w14:textId="77777777" w:rsidR="00423F2E" w:rsidRPr="008B1A03" w:rsidRDefault="00423F2E" w:rsidP="00423F2E"/>
    <w:p w14:paraId="12684E01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CC1F00">
        <w:rPr>
          <w:rFonts w:ascii="Times New Roman" w:hAnsi="Times New Roman" w:cs="Times New Roman"/>
          <w:b/>
          <w:bCs/>
        </w:rPr>
        <w:t>Článok 8 –  Autorské práva</w:t>
      </w:r>
      <w:r>
        <w:rPr>
          <w:rFonts w:ascii="Times New Roman" w:hAnsi="Times New Roman" w:cs="Times New Roman"/>
          <w:b/>
          <w:bCs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>text t</w:t>
      </w:r>
      <w:r>
        <w:rPr>
          <w:rFonts w:ascii="Times New Roman" w:hAnsi="Times New Roman" w:cs="Times New Roman"/>
          <w:b/>
          <w:bCs/>
          <w:highlight w:val="green"/>
        </w:rPr>
        <w:t>ý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kajúci sa </w:t>
      </w:r>
      <w:r>
        <w:rPr>
          <w:rFonts w:ascii="Times New Roman" w:hAnsi="Times New Roman" w:cs="Times New Roman"/>
          <w:b/>
          <w:bCs/>
          <w:highlight w:val="green"/>
        </w:rPr>
        <w:t>autorských práv a licencií v kontexte rozsahu poskytovaných služieb</w:t>
      </w:r>
      <w:r w:rsidRPr="00CC1F00">
        <w:rPr>
          <w:rFonts w:ascii="Times New Roman" w:hAnsi="Times New Roman" w:cs="Times New Roman"/>
          <w:b/>
          <w:bCs/>
          <w:highlight w:val="green"/>
        </w:rPr>
        <w:t>)</w:t>
      </w:r>
    </w:p>
    <w:p w14:paraId="4685311D" w14:textId="77777777" w:rsidR="00423F2E" w:rsidRPr="0049333A" w:rsidRDefault="00423F2E" w:rsidP="00423F2E"/>
    <w:p w14:paraId="7EB9FA93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CC1F00">
        <w:rPr>
          <w:rFonts w:ascii="Times New Roman" w:hAnsi="Times New Roman" w:cs="Times New Roman"/>
          <w:b/>
          <w:bCs/>
        </w:rPr>
        <w:t xml:space="preserve">Článok 9 – Zodpovednosť za </w:t>
      </w:r>
      <w:r>
        <w:rPr>
          <w:rFonts w:ascii="Times New Roman" w:hAnsi="Times New Roman" w:cs="Times New Roman"/>
          <w:b/>
          <w:bCs/>
        </w:rPr>
        <w:t>chyby a škodu</w:t>
      </w:r>
    </w:p>
    <w:p w14:paraId="3FCEDFD3" w14:textId="77777777" w:rsidR="00423F2E" w:rsidRDefault="00423F2E" w:rsidP="00423F2E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1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Zodpovednosť za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chyby</w:t>
      </w:r>
    </w:p>
    <w:p w14:paraId="7E6D7665" w14:textId="77777777" w:rsidR="00423F2E" w:rsidRPr="00113599" w:rsidRDefault="00423F2E" w:rsidP="00423F2E">
      <w:pPr>
        <w:pStyle w:val="Odsekzoznamu"/>
        <w:numPr>
          <w:ilvl w:val="2"/>
          <w:numId w:val="10"/>
        </w:numPr>
        <w:spacing w:before="120" w:after="0" w:line="396" w:lineRule="auto"/>
        <w:ind w:left="100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3599">
        <w:rPr>
          <w:rFonts w:ascii="Times New Roman" w:hAnsi="Times New Roman" w:cs="Times New Roman"/>
          <w:sz w:val="24"/>
          <w:szCs w:val="24"/>
        </w:rPr>
        <w:t xml:space="preserve">Poskytovateľ nesie zodpovednosť </w:t>
      </w:r>
      <w:r w:rsidRPr="00B22E53">
        <w:rPr>
          <w:rFonts w:ascii="Times New Roman" w:hAnsi="Times New Roman" w:cs="Times New Roman"/>
          <w:sz w:val="24"/>
          <w:szCs w:val="24"/>
        </w:rPr>
        <w:t xml:space="preserve">za služby poskytované </w:t>
      </w:r>
      <w:r w:rsidRPr="00113599">
        <w:rPr>
          <w:rFonts w:ascii="Times New Roman" w:hAnsi="Times New Roman" w:cs="Times New Roman"/>
          <w:sz w:val="24"/>
          <w:szCs w:val="24"/>
        </w:rPr>
        <w:t xml:space="preserve">Objednávateľovi tak, ako sú definované </w:t>
      </w:r>
      <w:r w:rsidRPr="00113599">
        <w:rPr>
          <w:rFonts w:ascii="Times New Roman" w:hAnsi="Times New Roman" w:cs="Times New Roman"/>
          <w:sz w:val="24"/>
          <w:szCs w:val="24"/>
          <w:highlight w:val="yellow"/>
        </w:rPr>
        <w:t xml:space="preserve">v Prílohe </w:t>
      </w:r>
      <w:r>
        <w:rPr>
          <w:rFonts w:ascii="Times New Roman" w:hAnsi="Times New Roman" w:cs="Times New Roman"/>
          <w:sz w:val="24"/>
          <w:szCs w:val="24"/>
          <w:highlight w:val="yellow"/>
        </w:rPr>
        <w:t>č. 2</w:t>
      </w:r>
      <w:r w:rsidRPr="00113599">
        <w:rPr>
          <w:rFonts w:ascii="Times New Roman" w:hAnsi="Times New Roman" w:cs="Times New Roman"/>
          <w:sz w:val="24"/>
          <w:szCs w:val="24"/>
        </w:rPr>
        <w:t xml:space="preserve"> tejto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13599">
        <w:rPr>
          <w:rFonts w:ascii="Times New Roman" w:hAnsi="Times New Roman" w:cs="Times New Roman"/>
          <w:sz w:val="24"/>
          <w:szCs w:val="24"/>
        </w:rPr>
        <w:t>mluvy a zaručuje, že služby údržby a podpory budú vykonávané patričným profesionálnym a odborným spôsobom.</w:t>
      </w:r>
    </w:p>
    <w:p w14:paraId="4863EB3D" w14:textId="77777777" w:rsidR="00423F2E" w:rsidRPr="00852987" w:rsidRDefault="00423F2E" w:rsidP="00423F2E">
      <w:pPr>
        <w:pStyle w:val="Odsekzoznamu"/>
        <w:numPr>
          <w:ilvl w:val="2"/>
          <w:numId w:val="10"/>
        </w:numPr>
        <w:spacing w:before="120" w:after="0" w:line="396" w:lineRule="auto"/>
        <w:ind w:left="10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2987">
        <w:rPr>
          <w:rFonts w:ascii="Times New Roman" w:hAnsi="Times New Roman" w:cs="Times New Roman"/>
          <w:sz w:val="24"/>
          <w:szCs w:val="24"/>
        </w:rPr>
        <w:t>Poskytovateľ nenesie žiadnu zodpovednosť za chyby spôsobené treťou stranou (iným dodávateľom Objednávateľa) či dodávkou tretej strany alebo spôsobenú nesprávnym používaním aplikácie zo strany Objednávateľa.</w:t>
      </w:r>
      <w:r>
        <w:rPr>
          <w:rFonts w:ascii="Times New Roman" w:hAnsi="Times New Roman" w:cs="Times New Roman"/>
          <w:sz w:val="24"/>
          <w:szCs w:val="24"/>
        </w:rPr>
        <w:t xml:space="preserve"> Zoznam subdodávateľov (tretích strán) je uvedený v </w:t>
      </w:r>
      <w:r w:rsidRPr="00BA6AC1">
        <w:rPr>
          <w:rFonts w:ascii="Times New Roman" w:hAnsi="Times New Roman" w:cs="Times New Roman"/>
          <w:sz w:val="24"/>
          <w:szCs w:val="24"/>
          <w:highlight w:val="yellow"/>
        </w:rPr>
        <w:t>Prílohe č.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446864" w14:textId="77777777" w:rsidR="00423F2E" w:rsidRPr="00B94A02" w:rsidRDefault="00423F2E" w:rsidP="00423F2E">
      <w:pPr>
        <w:pStyle w:val="Odsekzoznamu"/>
        <w:numPr>
          <w:ilvl w:val="2"/>
          <w:numId w:val="10"/>
        </w:numPr>
        <w:spacing w:before="120" w:after="0" w:line="396" w:lineRule="auto"/>
        <w:ind w:left="100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987">
        <w:rPr>
          <w:rFonts w:ascii="Times New Roman" w:hAnsi="Times New Roman" w:cs="Times New Roman"/>
          <w:sz w:val="24"/>
          <w:szCs w:val="24"/>
        </w:rPr>
        <w:t xml:space="preserve">Za chybu sa považuje len nesúlad poskytnutého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52987">
        <w:rPr>
          <w:rFonts w:ascii="Times New Roman" w:hAnsi="Times New Roman" w:cs="Times New Roman"/>
          <w:sz w:val="24"/>
          <w:szCs w:val="24"/>
        </w:rPr>
        <w:t xml:space="preserve">lnenia voči špecifikácii poskytovaných služieb </w:t>
      </w:r>
      <w:r w:rsidRPr="00852987">
        <w:rPr>
          <w:rFonts w:ascii="Times New Roman" w:hAnsi="Times New Roman" w:cs="Times New Roman"/>
          <w:sz w:val="24"/>
          <w:szCs w:val="24"/>
          <w:highlight w:val="yellow"/>
        </w:rPr>
        <w:t xml:space="preserve">v </w:t>
      </w:r>
      <w:r w:rsidRPr="00967B8A">
        <w:rPr>
          <w:rFonts w:ascii="Times New Roman" w:hAnsi="Times New Roman" w:cs="Times New Roman"/>
          <w:sz w:val="24"/>
          <w:szCs w:val="24"/>
          <w:highlight w:val="yellow"/>
        </w:rPr>
        <w:t xml:space="preserve">Prílohe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č. </w:t>
      </w:r>
      <w:r w:rsidRPr="00967B8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52987">
        <w:rPr>
          <w:rFonts w:ascii="Times New Roman" w:hAnsi="Times New Roman" w:cs="Times New Roman"/>
          <w:sz w:val="24"/>
          <w:szCs w:val="24"/>
        </w:rPr>
        <w:t xml:space="preserve"> tejto </w:t>
      </w:r>
      <w:r>
        <w:rPr>
          <w:rFonts w:ascii="Times New Roman" w:hAnsi="Times New Roman" w:cs="Times New Roman"/>
          <w:sz w:val="24"/>
          <w:szCs w:val="24"/>
        </w:rPr>
        <w:t>SLA</w:t>
      </w:r>
      <w:r w:rsidRPr="00852987">
        <w:rPr>
          <w:rFonts w:ascii="Times New Roman" w:hAnsi="Times New Roman" w:cs="Times New Roman"/>
          <w:sz w:val="24"/>
          <w:szCs w:val="24"/>
        </w:rPr>
        <w:t xml:space="preserve">. Za </w:t>
      </w:r>
      <w:r>
        <w:rPr>
          <w:rFonts w:ascii="Times New Roman" w:hAnsi="Times New Roman" w:cs="Times New Roman"/>
          <w:sz w:val="24"/>
          <w:szCs w:val="24"/>
        </w:rPr>
        <w:t>chybu</w:t>
      </w:r>
      <w:r w:rsidRPr="00852987">
        <w:rPr>
          <w:rFonts w:ascii="Times New Roman" w:hAnsi="Times New Roman" w:cs="Times New Roman"/>
          <w:sz w:val="24"/>
          <w:szCs w:val="24"/>
        </w:rPr>
        <w:t xml:space="preserve">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852987">
        <w:rPr>
          <w:rFonts w:ascii="Times New Roman" w:hAnsi="Times New Roman" w:cs="Times New Roman"/>
          <w:sz w:val="24"/>
          <w:szCs w:val="24"/>
        </w:rPr>
        <w:t xml:space="preserve">, ktorá spadá pod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4A02">
        <w:rPr>
          <w:rFonts w:ascii="Times New Roman" w:hAnsi="Times New Roman" w:cs="Times New Roman"/>
          <w:sz w:val="24"/>
          <w:szCs w:val="24"/>
        </w:rPr>
        <w:t xml:space="preserve">lužby poskytované touto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4A02">
        <w:rPr>
          <w:rFonts w:ascii="Times New Roman" w:hAnsi="Times New Roman" w:cs="Times New Roman"/>
          <w:sz w:val="24"/>
          <w:szCs w:val="24"/>
        </w:rPr>
        <w:t xml:space="preserve">mluvou, sa považuje iba nesúlad v správaní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B94A02">
        <w:rPr>
          <w:rFonts w:ascii="Times New Roman" w:hAnsi="Times New Roman" w:cs="Times New Roman"/>
          <w:sz w:val="24"/>
          <w:szCs w:val="24"/>
        </w:rPr>
        <w:t xml:space="preserve"> voči funkcionalite opísan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94A02">
        <w:rPr>
          <w:rFonts w:ascii="Times New Roman" w:hAnsi="Times New Roman" w:cs="Times New Roman"/>
          <w:sz w:val="24"/>
          <w:szCs w:val="24"/>
        </w:rPr>
        <w:t xml:space="preserve"> v dokumentácii k danej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</w:t>
      </w:r>
      <w:r w:rsidRPr="00B62701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B94A02">
        <w:rPr>
          <w:rFonts w:ascii="Times New Roman" w:hAnsi="Times New Roman" w:cs="Times New Roman"/>
          <w:sz w:val="24"/>
          <w:szCs w:val="24"/>
        </w:rPr>
        <w:t>.</w:t>
      </w:r>
    </w:p>
    <w:p w14:paraId="27658704" w14:textId="77777777" w:rsidR="00423F2E" w:rsidRPr="00B94A02" w:rsidRDefault="00423F2E" w:rsidP="00423F2E">
      <w:pPr>
        <w:pStyle w:val="Odsekzoznamu"/>
        <w:numPr>
          <w:ilvl w:val="2"/>
          <w:numId w:val="10"/>
        </w:numPr>
        <w:spacing w:before="120" w:after="0" w:line="396" w:lineRule="auto"/>
        <w:ind w:left="10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A02">
        <w:rPr>
          <w:rFonts w:ascii="Times New Roman" w:hAnsi="Times New Roman" w:cs="Times New Roman"/>
          <w:sz w:val="24"/>
          <w:szCs w:val="24"/>
        </w:rPr>
        <w:t xml:space="preserve">Chybou nie je najmä takéto správanie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4A02">
        <w:rPr>
          <w:rFonts w:ascii="Times New Roman" w:hAnsi="Times New Roman" w:cs="Times New Roman"/>
          <w:sz w:val="24"/>
          <w:szCs w:val="24"/>
        </w:rPr>
        <w:t>lneni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A02">
        <w:rPr>
          <w:rFonts w:ascii="Times New Roman" w:hAnsi="Times New Roman" w:cs="Times New Roman"/>
          <w:sz w:val="24"/>
          <w:szCs w:val="24"/>
        </w:rPr>
        <w:t xml:space="preserve">, ktoré by inak spĺňalo kritériá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4A02">
        <w:rPr>
          <w:rFonts w:ascii="Times New Roman" w:hAnsi="Times New Roman" w:cs="Times New Roman"/>
          <w:sz w:val="24"/>
          <w:szCs w:val="24"/>
        </w:rPr>
        <w:t>hyby, ak je nevyhovujúc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4A02">
        <w:rPr>
          <w:rFonts w:ascii="Times New Roman" w:hAnsi="Times New Roman" w:cs="Times New Roman"/>
          <w:sz w:val="24"/>
          <w:szCs w:val="24"/>
        </w:rPr>
        <w:t xml:space="preserve"> správanie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4A02">
        <w:rPr>
          <w:rFonts w:ascii="Times New Roman" w:hAnsi="Times New Roman" w:cs="Times New Roman"/>
          <w:sz w:val="24"/>
          <w:szCs w:val="24"/>
        </w:rPr>
        <w:t>lnenie spôsobené:</w:t>
      </w:r>
    </w:p>
    <w:p w14:paraId="7CF97140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evhodným používaním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lneni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alebo jeho využívaním na iné účely než bolo určené;</w:t>
      </w:r>
    </w:p>
    <w:p w14:paraId="087AAB6D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revádzkovaním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na in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ej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HW a SW platforme ako bolo definované Poskytovateľom;</w:t>
      </w:r>
    </w:p>
    <w:p w14:paraId="650F1BC9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eautorizovanou modifikáciou alebo inými neoprávnenými zásahmi do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;</w:t>
      </w:r>
    </w:p>
    <w:p w14:paraId="0FA9C7C9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esprávnym alebo nevhodným prevádzkovaním či údržbou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lneni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alebo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;</w:t>
      </w:r>
    </w:p>
    <w:p w14:paraId="7F6234B8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dministráciou prostredia, do ktorého je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/platformy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nasaden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á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alebo administráciou HW a SW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samotnej 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platformy Objednávateľom alebo treťou osobou;</w:t>
      </w:r>
    </w:p>
    <w:p w14:paraId="758D7AB7" w14:textId="77777777" w:rsidR="00423F2E" w:rsidRPr="00B94A02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átami, ktor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é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neprodukuje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</w:t>
      </w:r>
      <w:r w:rsidRPr="003F636F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;</w:t>
      </w:r>
    </w:p>
    <w:p w14:paraId="4FA9B2B2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oužívaním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B94A0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za iných podmienok, než bolo</w:t>
      </w:r>
      <w:r>
        <w:t xml:space="preserve"> </w:t>
      </w:r>
      <w:r w:rsidRPr="002A286C">
        <w:rPr>
          <w:rFonts w:ascii="Times New Roman" w:hAnsi="Times New Roman" w:cs="Times New Roman"/>
          <w:sz w:val="24"/>
          <w:szCs w:val="24"/>
        </w:rPr>
        <w:t xml:space="preserve">stanovené, alebo ak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A286C">
        <w:rPr>
          <w:rFonts w:ascii="Times New Roman" w:hAnsi="Times New Roman" w:cs="Times New Roman"/>
          <w:sz w:val="24"/>
          <w:szCs w:val="24"/>
        </w:rPr>
        <w:t xml:space="preserve"> bola používaná v rozpore s pokynmi poskytnutými Objednávateľom, resp. obsiahnutými v</w:t>
      </w:r>
      <w:r>
        <w:rPr>
          <w:rFonts w:ascii="Times New Roman" w:hAnsi="Times New Roman" w:cs="Times New Roman"/>
          <w:sz w:val="24"/>
          <w:szCs w:val="24"/>
        </w:rPr>
        <w:t> priloženej d</w:t>
      </w:r>
      <w:r w:rsidRPr="002A286C">
        <w:rPr>
          <w:rFonts w:ascii="Times New Roman" w:hAnsi="Times New Roman" w:cs="Times New Roman"/>
          <w:sz w:val="24"/>
          <w:szCs w:val="24"/>
        </w:rPr>
        <w:t>okumentáci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A286C">
        <w:rPr>
          <w:rFonts w:ascii="Times New Roman" w:hAnsi="Times New Roman" w:cs="Times New Roman"/>
          <w:sz w:val="24"/>
          <w:szCs w:val="24"/>
        </w:rPr>
        <w:t>;</w:t>
      </w:r>
    </w:p>
    <w:p w14:paraId="3C392604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oftvérom tretích strán a hardvérovým a/alebo softvérovým prostredím nekompatibilný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Za nekompatibilné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sa považujú najmä softvérové 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aplikácie neschválen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é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zo strany Poskytovateľa;</w:t>
      </w:r>
    </w:p>
    <w:p w14:paraId="777428A3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lyhaním funkčnosti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IS/aplikácie/platformy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Objednávateľa alebo niektor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ej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jej časti;</w:t>
      </w:r>
    </w:p>
    <w:p w14:paraId="3E47F677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u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dalosťami alebo skutočnosťami, ktoré Poskytovateľ nemohol ovplyvniť;</w:t>
      </w:r>
    </w:p>
    <w:p w14:paraId="69C719CE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menou prostredia, do ktorého Poskytovateľ 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IS/aplikáci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A36C7A">
        <w:rPr>
          <w:rFonts w:ascii="Times New Roman" w:hAnsi="Times New Roman" w:cs="Times New Roman"/>
          <w:sz w:val="24"/>
          <w:szCs w:val="24"/>
          <w:highlight w:val="yellow"/>
        </w:rPr>
        <w:t>/platform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nasadil;</w:t>
      </w:r>
    </w:p>
    <w:p w14:paraId="1635E73A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v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ýpadkom elektrickej energie, poruchou na HW, poruchou na prístupových linkách a poruchou iných súvisiacich systémov a služieb;</w:t>
      </w:r>
    </w:p>
    <w:p w14:paraId="2CF46B6C" w14:textId="77777777" w:rsidR="00423F2E" w:rsidRPr="002A286C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15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v</w:t>
      </w:r>
      <w:r w:rsidRPr="002A286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yššou mocou.</w:t>
      </w:r>
    </w:p>
    <w:p w14:paraId="37C9CF6C" w14:textId="77777777" w:rsidR="00423F2E" w:rsidRDefault="00423F2E" w:rsidP="00423F2E">
      <w:pPr>
        <w:ind w:firstLine="0"/>
      </w:pPr>
    </w:p>
    <w:p w14:paraId="54273D1F" w14:textId="77777777" w:rsidR="00423F2E" w:rsidRDefault="00423F2E" w:rsidP="00423F2E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122">
        <w:rPr>
          <w:rFonts w:ascii="Times New Roman" w:hAnsi="Times New Roman" w:cs="Times New Roman"/>
          <w:b/>
          <w:bCs/>
          <w:sz w:val="24"/>
          <w:szCs w:val="24"/>
          <w:u w:val="single"/>
        </w:rPr>
        <w:t>Zodpovednosť za škodu</w:t>
      </w:r>
    </w:p>
    <w:p w14:paraId="0060B4C5" w14:textId="77777777" w:rsidR="00423F2E" w:rsidRPr="001E641C" w:rsidRDefault="00423F2E" w:rsidP="00423F2E">
      <w:pPr>
        <w:pStyle w:val="Odsekzoznamu"/>
        <w:spacing w:before="120" w:after="0" w:line="396" w:lineRule="auto"/>
        <w:ind w:left="426" w:firstLine="284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E641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U</w:t>
      </w:r>
      <w:r w:rsidRPr="001E641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viesť </w:t>
      </w:r>
      <w:r w:rsidRPr="007C36B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požadovaný </w:t>
      </w:r>
      <w:r w:rsidRPr="001E641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text v kontexte poskytovan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ých</w:t>
      </w:r>
      <w:r w:rsidRPr="001E641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služ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ie</w:t>
      </w:r>
      <w:r w:rsidRPr="001E641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b s dôrazom na potenciálnu škodu, ktorá by mohla vzniknúť od okamihu výskytu bezpečnostného incidentu do okamihu jeho vyriešenia – je vhodné deklarovať, že pri súčasnom výskyte viacerých incidentov sa čiastky za spôsobenú škodu nekumulujú.)</w:t>
      </w:r>
    </w:p>
    <w:p w14:paraId="19038944" w14:textId="77777777" w:rsidR="00423F2E" w:rsidRPr="00073078" w:rsidRDefault="00423F2E" w:rsidP="00423F2E">
      <w:pPr>
        <w:spacing w:before="120"/>
        <w:ind w:firstLine="0"/>
        <w:rPr>
          <w:vanish/>
        </w:rPr>
      </w:pPr>
    </w:p>
    <w:p w14:paraId="37B5A2D0" w14:textId="77777777" w:rsidR="00423F2E" w:rsidRDefault="00423F2E" w:rsidP="00423F2E">
      <w:pPr>
        <w:tabs>
          <w:tab w:val="left" w:pos="567"/>
        </w:tabs>
        <w:spacing w:before="120"/>
        <w:ind w:firstLine="0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4A2ECC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Článok 10 – Práva a povinnosti Zmluvných strán </w:t>
      </w:r>
      <w:r>
        <w:rPr>
          <w:rFonts w:eastAsiaTheme="majorEastAsia"/>
          <w:b/>
          <w:bCs/>
          <w:color w:val="2F5496" w:themeColor="accent1" w:themeShade="BF"/>
          <w:sz w:val="26"/>
          <w:szCs w:val="26"/>
        </w:rPr>
        <w:t>z pohľadu bezpečnosti</w:t>
      </w:r>
    </w:p>
    <w:p w14:paraId="4E33D4BE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Poskytovateľ bude pri plnení predmetu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 brať ohľad na prevádzkové potreby a požiadavky Objednávateľa. Objednávateľ musí o svojich prevádzkových potrebách inf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ormovať Poskytovateľa písomne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s dostatočným predstihom, minimálne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x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p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racovných dní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pred plánovaným termínom poskytnutia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lužby. Poskytovateľ nie je v omeškaní s poskytovaním Služieb podľa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mluvy, ak majú prevádzkové potreby Objednávateľa vplyv na lehoty plnenia Služieb zo strany Poskytovateľa.</w:t>
      </w:r>
    </w:p>
    <w:p w14:paraId="35755E82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Poskytovateľ je oprávnený poveriť plnením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mluvy alebo jej časti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ret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iu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stranu. V takom prípade zodpovedá Poskytovateľ za plnenie poskytnuté treťou stranou, ako keby príslušné plnenia poskytol sám.</w:t>
      </w:r>
    </w:p>
    <w:p w14:paraId="72B760C3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Poskytovateľ sa zaväzuje dodržiavať interné predpisy Objednávateľa, s ktorými bol Objednávateľom v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dostatočnom predstihu písomne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oboznámený.</w:t>
      </w:r>
    </w:p>
    <w:p w14:paraId="00081A3F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Poskytovateľ sa zaväzuje všetky požiadavky Objednávateľa evidovať v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module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Helpdesk (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IS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 XYZ). Do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systému H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elpdesk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u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je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p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ožiadavku povinný zadať Objednávateľ.</w:t>
      </w:r>
    </w:p>
    <w:p w14:paraId="51E38AAC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V prípade, že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ožiadavky Objednávateľa nie sú nahlásené v súlade s ustanoveniami definovanými v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SLA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 jej prílohách, má Poskytovateľ právo takúto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ožiadavku zamietnuť s uvedením dôvodu zamietnutia. Doba na začatie riešenia začína pre Poskytovateľa potom plynúť až vtedy, keď je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ožiadavka korektne a úplne Objednávateľom nahlásená a potvrdená Poskytovateľom.</w:t>
      </w:r>
    </w:p>
    <w:p w14:paraId="214BD3A3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Požiadavka môže byť Poskytovateľom zamietnutá aj v prípade, keď sa po jej zhodnotení zo strany Poskytovateľa zistí, že nepatrí do žiadnej zo Služieb poskytovaných podľa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SLA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7502CB95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sa zaväzuje poskytnúť, prípadne zaistiť dodržiavanie svojich povinností definovaných v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mluve, najmä poskytnúť potrebnú súčinnosť tak, aby mohol Poskytovateľ riadne plniť svoje povinnosti ustanovené v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mluve a aby nebol narušený postup plnenia predmetu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mluvy.</w:t>
      </w:r>
    </w:p>
    <w:p w14:paraId="07491C40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je povinný odovzdať Poskytovateľovi potrebné existujúce a dostupné podklady a informácie súvisiace s riešením predmetu plnenia najneskôr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do x pracovných dní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po ich vyžiadaní Poskytovateľom, pokiaľ nebude dohodnuté inak. V prípade podkladov, ktoré v čase ich vyžiadania nie sú objektívne k dispozícii, je Objednávateľ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povinný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do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x pracovných dní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od ich vyžiadania podať Poskytovateľovi informáciu o termíne ich zaistenia a odovzdania.</w:t>
      </w:r>
    </w:p>
    <w:p w14:paraId="1ACD8650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oboznámi Poskytovateľa so všetkými okolnosťami, ktoré by mohli ovplyvniť spôsob plnenia predmetu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mluvy, resp. so skutočnosťami, ktoré by mohli brániť riadnemu plneniu predmetu tejto Zmluvy Poskytovateľom.</w:t>
      </w:r>
    </w:p>
    <w:p w14:paraId="59A67457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vybaví pracovníkov Poskytovateľa príslušnými oprávneniami potrebnými na plnenie predmetu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mluvy. V prípade potreby zaistí sprievod pracovníkom Poskytovateľa do priestorov, kam podľa príslušných predpisov títo nemajú sami prístup.</w:t>
      </w:r>
    </w:p>
    <w:p w14:paraId="61CA202B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umožní Poskytovateľovi na vyžiadanie, najneskôr do </w:t>
      </w:r>
      <w:r w:rsidRPr="009D1460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XXXXX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prístup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k poskytovanej službe (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IS/</w:t>
      </w:r>
      <w:r w:rsidRPr="009D1460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aplikácii/platforme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 cieľom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plnenia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mluvy.</w:t>
      </w:r>
    </w:p>
    <w:p w14:paraId="22410769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Objednávateľ je povinný informovať bezodkladne Poskytovateľa o zistených chybách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v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poskytovanej služb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 (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IS/</w:t>
      </w:r>
      <w:r w:rsidRPr="009D1460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aplikácii/platforme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) spôsobom stanoveným v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mluve.</w:t>
      </w:r>
    </w:p>
    <w:p w14:paraId="33C60F4D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je povinný nevykonávať žiadne úpravy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poskytovanej služby (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IS/</w:t>
      </w:r>
      <w:r w:rsidRPr="009D1460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aplikáci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9D1460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/platform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y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 bez predchádzajúceho písomného súhlasu Poskytovateľa.</w:t>
      </w:r>
    </w:p>
    <w:p w14:paraId="5045D3BD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Objednávateľ je povinný vopred s Poskytovateľom prediskutovať všetky zmeny hardvérového vybavenia, ktoré je nevyhnutné pre funkčnosť poskytovanej služby; v prípade zmeny tohto hardvérového vybavenia bez súhlasu Poskytovateľa nie je Poskytovateľ zodpovedný za prípadné chyby poskytovanej služby.</w:t>
      </w:r>
    </w:p>
    <w:p w14:paraId="21D8E08A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Objednávateľ sa zaväzuje odovzdať Poskytovateľovi v závislosti od typu a charakteru vzniknutého problému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chyby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alebo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ncidentu, minimálne však pri nahlasovaní incidentu, postup krokov, ktoré viedli k výskytu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ncidentu; ďalej snímky obrazoviek, chybové hlásenie, kódy a ďalšie podobné informácie, ktoré môžu viesť k identifikácii a riešeniu hláseného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ncidentu.</w:t>
      </w:r>
    </w:p>
    <w:p w14:paraId="182AD0AC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Objednávateľ sa zaväzuje poskytnúť Poskytovateľovi súčinnosť definovanú v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Prílohe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č.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4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mluvy.</w:t>
      </w:r>
    </w:p>
    <w:p w14:paraId="3D94155A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Všetky požiadavky musia byť Objednávateľom zadávané do </w:t>
      </w:r>
      <w:r w:rsidRPr="00422956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systému (modulu)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DA5B82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H</w:t>
      </w:r>
      <w:r w:rsidRPr="006A31D8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elpdesk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 Incidenty kategórie A (podľa kategórií uvedených </w:t>
      </w:r>
      <w:r w:rsidRPr="00E168AA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v Prílohe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 xml:space="preserve">č. </w:t>
      </w:r>
      <w:r w:rsidRPr="00E168AA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2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mluvy) </w:t>
      </w:r>
      <w:r w:rsidRPr="00367208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je možné zadať aj telefonicky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Objednávateľ je však povinný zadať taký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ncident do </w:t>
      </w:r>
      <w:r w:rsidRPr="00422956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systému (modulu)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DA5B82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H</w:t>
      </w:r>
      <w:r w:rsidRPr="006A31D8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elpdesk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spätn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najneskôr do </w:t>
      </w:r>
      <w:r w:rsidRPr="00367208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8 pracovných hodín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od telefonického nahláseni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ncidentu kategórie A. Všetky lehoty na reakciu, zahájenie riešeni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 vyriešenie sa počítajú až od okamihu zadania incidentu do </w:t>
      </w:r>
      <w:r w:rsidRPr="00422956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systému (modulu)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DA5B82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H</w:t>
      </w:r>
      <w:r w:rsidRPr="006A31D8">
        <w:rPr>
          <w:rFonts w:ascii="Times New Roman" w:eastAsiaTheme="majorEastAsia" w:hAnsi="Times New Roman" w:cs="Times New Roman"/>
          <w:color w:val="000000" w:themeColor="text1"/>
          <w:sz w:val="24"/>
          <w:szCs w:val="24"/>
          <w:highlight w:val="yellow"/>
        </w:rPr>
        <w:t>elpdesk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7503E061" w14:textId="77777777" w:rsidR="00423F2E" w:rsidRPr="00E02259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Nezabezpečenie súčinnosti Objednávateľom je podstatným porušením tejto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mluvy zo strany Objednávateľa, ak sú splnené súčasne všetky tieto podmienky:</w:t>
      </w:r>
    </w:p>
    <w:p w14:paraId="30C3DC68" w14:textId="77777777" w:rsidR="00423F2E" w:rsidRPr="00E02259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85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nezabezpečenie súčinnosti Objednávateľom preukázateľne závažným spôsobom bráni riadnemu splneniu záväzkov Poskytovateľa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vyplývajúcich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 tejto Zmluvy,</w:t>
      </w:r>
    </w:p>
    <w:p w14:paraId="64EB3C4C" w14:textId="77777777" w:rsidR="00423F2E" w:rsidRPr="00E02259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85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zabezpečenie poskytnutia súčinnosti možno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od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Objednávateľ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spravodlivo požadovať a zabezpečenie poskytnutia takejto súčinnosti je pritom v možnostiach Objednávateľa,</w:t>
      </w:r>
    </w:p>
    <w:p w14:paraId="2F752A7E" w14:textId="77777777" w:rsidR="00423F2E" w:rsidRPr="00E02259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85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ide o opakované nezabezpečenie poskytnutí tej istej súčinnosti zo strany Objednávateľa, pričom o poskytnutí takejto súčinnosti bol Objednávateľ Poskyt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ovateľom požiadaný aj písomne 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 v tejto písomnej žiadosti o súčinnosť bola požadovaná súčinnosť Poskytovateľom riadne špecifikovaná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</w:t>
      </w:r>
    </w:p>
    <w:p w14:paraId="3CEBF96B" w14:textId="77777777" w:rsidR="00423F2E" w:rsidRPr="00E02259" w:rsidRDefault="00423F2E" w:rsidP="00423F2E">
      <w:pPr>
        <w:pStyle w:val="Odsekzoznamu"/>
        <w:numPr>
          <w:ilvl w:val="0"/>
          <w:numId w:val="9"/>
        </w:numPr>
        <w:spacing w:before="120" w:after="0" w:line="396" w:lineRule="auto"/>
        <w:ind w:left="85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Objednávateľ nezabezpečil poskytnutie požadovanej súčinnosti ani v lehote primeranej povahe požadovanej súčinnosti, ktorú mu Poskytovateľ na tento účel poskytol v písomnej výzve, ktorá nasledovala po písomnej žiadosti podľa predchádzajúceho odseku.</w:t>
      </w:r>
    </w:p>
    <w:p w14:paraId="43CC48F3" w14:textId="77777777" w:rsidR="00423F2E" w:rsidRDefault="00423F2E" w:rsidP="00423F2E">
      <w:pPr>
        <w:pStyle w:val="Odsekzoznamu"/>
        <w:numPr>
          <w:ilvl w:val="0"/>
          <w:numId w:val="8"/>
        </w:numPr>
        <w:spacing w:before="120" w:after="0" w:line="396" w:lineRule="auto"/>
        <w:ind w:left="567" w:hanging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Po dobu omeškania Objednávateľa so zaistením poskytnuti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E0225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súčinnosti v dostatočnom rozsahu a primeranej miere nie je Poskytovateľ v omeškaní.</w:t>
      </w:r>
    </w:p>
    <w:p w14:paraId="0F176C45" w14:textId="77777777" w:rsidR="00423F2E" w:rsidRPr="00E02259" w:rsidRDefault="00423F2E" w:rsidP="00423F2E">
      <w:pPr>
        <w:pStyle w:val="Odsekzoznamu"/>
        <w:spacing w:before="120" w:after="0" w:line="396" w:lineRule="auto"/>
        <w:ind w:left="567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10A14C51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CC1F00">
        <w:rPr>
          <w:rFonts w:ascii="Times New Roman" w:hAnsi="Times New Roman" w:cs="Times New Roman"/>
          <w:b/>
          <w:bCs/>
        </w:rPr>
        <w:t>Článok 11 – Jazyk Zmluvy</w:t>
      </w:r>
      <w:r>
        <w:rPr>
          <w:rFonts w:ascii="Times New Roman" w:hAnsi="Times New Roman" w:cs="Times New Roman"/>
          <w:b/>
          <w:bCs/>
        </w:rPr>
        <w:t xml:space="preserve">, súčinnosť </w:t>
      </w:r>
      <w:r w:rsidRPr="00CC1F00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 vzájomná </w:t>
      </w:r>
      <w:r w:rsidRPr="00CC1F00">
        <w:rPr>
          <w:rFonts w:ascii="Times New Roman" w:hAnsi="Times New Roman" w:cs="Times New Roman"/>
          <w:b/>
          <w:bCs/>
        </w:rPr>
        <w:t>komunikácia</w:t>
      </w:r>
      <w:r>
        <w:rPr>
          <w:rFonts w:ascii="Times New Roman" w:hAnsi="Times New Roman" w:cs="Times New Roman"/>
          <w:b/>
          <w:bCs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>text</w:t>
      </w:r>
      <w:r>
        <w:rPr>
          <w:rFonts w:ascii="Times New Roman" w:hAnsi="Times New Roman" w:cs="Times New Roman"/>
          <w:b/>
          <w:bCs/>
          <w:highlight w:val="green"/>
        </w:rPr>
        <w:t xml:space="preserve"> v kontexte poskytovanej služby</w:t>
      </w:r>
      <w:r w:rsidRPr="00CC1F00">
        <w:rPr>
          <w:rFonts w:ascii="Times New Roman" w:hAnsi="Times New Roman" w:cs="Times New Roman"/>
          <w:b/>
          <w:bCs/>
          <w:highlight w:val="green"/>
        </w:rPr>
        <w:t>)</w:t>
      </w:r>
    </w:p>
    <w:p w14:paraId="16F96A36" w14:textId="77777777" w:rsidR="00423F2E" w:rsidRPr="004E03F7" w:rsidRDefault="00423F2E" w:rsidP="00423F2E">
      <w:pPr>
        <w:spacing w:before="120"/>
        <w:ind w:firstLine="0"/>
        <w:rPr>
          <w:vanish/>
        </w:rPr>
      </w:pPr>
    </w:p>
    <w:p w14:paraId="796C6897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CC1F00">
        <w:rPr>
          <w:rFonts w:ascii="Times New Roman" w:hAnsi="Times New Roman" w:cs="Times New Roman"/>
          <w:b/>
          <w:bCs/>
        </w:rPr>
        <w:t xml:space="preserve">Článok 12 </w:t>
      </w:r>
      <w:r>
        <w:rPr>
          <w:rFonts w:ascii="Times New Roman" w:hAnsi="Times New Roman" w:cs="Times New Roman"/>
          <w:b/>
          <w:bCs/>
        </w:rPr>
        <w:t>–</w:t>
      </w:r>
      <w:r w:rsidRPr="00CC1F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Platnosť, účinnosť a u</w:t>
      </w:r>
      <w:r w:rsidRPr="00CC1F00">
        <w:rPr>
          <w:rFonts w:ascii="Times New Roman" w:hAnsi="Times New Roman" w:cs="Times New Roman"/>
          <w:b/>
          <w:bCs/>
        </w:rPr>
        <w:t xml:space="preserve">končenie Zmluvy 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>text</w:t>
      </w:r>
      <w:r>
        <w:rPr>
          <w:rFonts w:ascii="Times New Roman" w:hAnsi="Times New Roman" w:cs="Times New Roman"/>
          <w:b/>
          <w:bCs/>
          <w:highlight w:val="green"/>
        </w:rPr>
        <w:t xml:space="preserve"> v kontexte poskytovanej služby</w:t>
      </w:r>
      <w:r w:rsidRPr="00CC1F00">
        <w:rPr>
          <w:rFonts w:ascii="Times New Roman" w:hAnsi="Times New Roman" w:cs="Times New Roman"/>
          <w:b/>
          <w:bCs/>
          <w:highlight w:val="green"/>
        </w:rPr>
        <w:t>)</w:t>
      </w:r>
    </w:p>
    <w:p w14:paraId="4EF553ED" w14:textId="77777777" w:rsidR="00423F2E" w:rsidRPr="00807780" w:rsidRDefault="00423F2E" w:rsidP="00423F2E">
      <w:pPr>
        <w:pStyle w:val="Odsekzoznamu"/>
        <w:numPr>
          <w:ilvl w:val="0"/>
          <w:numId w:val="11"/>
        </w:numPr>
        <w:spacing w:before="120" w:after="0" w:line="396" w:lineRule="auto"/>
        <w:ind w:left="709" w:hanging="709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Podmienky a procedúry týkajúce sa ukončenia poskytovania služby sú definované v </w:t>
      </w:r>
      <w:r w:rsidRPr="0080778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Prílohe č. 7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tejto SLA. Uvedený je spôsob a procesy, akými bude </w:t>
      </w:r>
      <w:r w:rsidRPr="0080778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Zmluva (SLA) ukončená z pohľadu potrebných podkladov, povinností oboch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</w:t>
      </w:r>
      <w:r w:rsidRPr="0080778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mluvných strán a časového harmonogramu aktivít. V prílohe sú tiež definované požadované podklady a súvisiace materiály.</w:t>
      </w:r>
    </w:p>
    <w:p w14:paraId="34A19AAB" w14:textId="77777777" w:rsidR="00423F2E" w:rsidRPr="00CD056E" w:rsidRDefault="00423F2E" w:rsidP="00423F2E"/>
    <w:p w14:paraId="36B7575B" w14:textId="77777777" w:rsidR="00423F2E" w:rsidRPr="0049333A" w:rsidRDefault="00423F2E" w:rsidP="00423F2E"/>
    <w:p w14:paraId="329F119B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54361">
        <w:rPr>
          <w:rFonts w:ascii="Times New Roman" w:hAnsi="Times New Roman" w:cs="Times New Roman"/>
          <w:b/>
          <w:bCs/>
        </w:rPr>
        <w:t xml:space="preserve">Článok 13 </w:t>
      </w:r>
      <w:r>
        <w:rPr>
          <w:rFonts w:ascii="Times New Roman" w:hAnsi="Times New Roman" w:cs="Times New Roman"/>
          <w:b/>
          <w:bCs/>
        </w:rPr>
        <w:t>–</w:t>
      </w:r>
      <w:r w:rsidRPr="00454361">
        <w:rPr>
          <w:rFonts w:ascii="Times New Roman" w:hAnsi="Times New Roman" w:cs="Times New Roman"/>
          <w:b/>
          <w:bCs/>
        </w:rPr>
        <w:t xml:space="preserve"> Urovnanie sporov</w:t>
      </w:r>
      <w:r>
        <w:rPr>
          <w:rFonts w:ascii="Times New Roman" w:hAnsi="Times New Roman" w:cs="Times New Roman"/>
          <w:b/>
          <w:bCs/>
        </w:rPr>
        <w:t xml:space="preserve"> a sankcie 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text </w:t>
      </w:r>
      <w:r>
        <w:rPr>
          <w:rFonts w:ascii="Times New Roman" w:hAnsi="Times New Roman" w:cs="Times New Roman"/>
          <w:b/>
          <w:bCs/>
          <w:highlight w:val="green"/>
        </w:rPr>
        <w:t xml:space="preserve">riešenia sporov a sankcií </w:t>
      </w:r>
      <w:r w:rsidRPr="00DD79E8">
        <w:rPr>
          <w:rFonts w:ascii="Times New Roman" w:hAnsi="Times New Roman" w:cs="Times New Roman"/>
          <w:b/>
          <w:bCs/>
          <w:highlight w:val="green"/>
        </w:rPr>
        <w:t>v kontexte poskytovanej služby</w:t>
      </w:r>
      <w:r>
        <w:rPr>
          <w:rFonts w:ascii="Times New Roman" w:hAnsi="Times New Roman" w:cs="Times New Roman"/>
          <w:b/>
          <w:bCs/>
          <w:highlight w:val="green"/>
        </w:rPr>
        <w:t xml:space="preserve"> vrátane úroku za obojstranné omeškanie</w:t>
      </w:r>
      <w:r w:rsidRPr="00DD79E8">
        <w:rPr>
          <w:rFonts w:ascii="Times New Roman" w:hAnsi="Times New Roman" w:cs="Times New Roman"/>
          <w:b/>
          <w:bCs/>
          <w:highlight w:val="green"/>
        </w:rPr>
        <w:t>)</w:t>
      </w:r>
    </w:p>
    <w:p w14:paraId="1B732F18" w14:textId="77777777" w:rsidR="00423F2E" w:rsidRPr="0049333A" w:rsidRDefault="00423F2E" w:rsidP="00423F2E">
      <w:pPr>
        <w:ind w:firstLine="0"/>
      </w:pPr>
    </w:p>
    <w:p w14:paraId="2CE25FA5" w14:textId="77777777" w:rsidR="00423F2E" w:rsidRPr="00CD056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454361">
        <w:rPr>
          <w:rFonts w:ascii="Times New Roman" w:hAnsi="Times New Roman" w:cs="Times New Roman"/>
          <w:b/>
          <w:bCs/>
        </w:rPr>
        <w:t xml:space="preserve">Článok 14 </w:t>
      </w:r>
      <w:r>
        <w:rPr>
          <w:rFonts w:ascii="Times New Roman" w:hAnsi="Times New Roman" w:cs="Times New Roman"/>
          <w:b/>
          <w:bCs/>
        </w:rPr>
        <w:t>–</w:t>
      </w:r>
      <w:r w:rsidRPr="00454361">
        <w:rPr>
          <w:rFonts w:ascii="Times New Roman" w:hAnsi="Times New Roman" w:cs="Times New Roman"/>
          <w:b/>
          <w:bCs/>
        </w:rPr>
        <w:t xml:space="preserve"> Ochrana osobných údajov a</w:t>
      </w:r>
      <w:r>
        <w:rPr>
          <w:rFonts w:ascii="Times New Roman" w:hAnsi="Times New Roman" w:cs="Times New Roman"/>
          <w:b/>
          <w:bCs/>
        </w:rPr>
        <w:t> </w:t>
      </w:r>
      <w:r w:rsidRPr="00454361">
        <w:rPr>
          <w:rFonts w:ascii="Times New Roman" w:hAnsi="Times New Roman" w:cs="Times New Roman"/>
          <w:b/>
          <w:bCs/>
        </w:rPr>
        <w:t>bezpečnosť</w:t>
      </w:r>
      <w:r>
        <w:rPr>
          <w:rFonts w:ascii="Times New Roman" w:hAnsi="Times New Roman" w:cs="Times New Roman"/>
          <w:b/>
          <w:bCs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CC1F00">
        <w:rPr>
          <w:rFonts w:ascii="Times New Roman" w:hAnsi="Times New Roman" w:cs="Times New Roman"/>
          <w:b/>
          <w:bCs/>
          <w:highlight w:val="green"/>
        </w:rPr>
        <w:t>text</w:t>
      </w:r>
      <w:r>
        <w:rPr>
          <w:rFonts w:ascii="Times New Roman" w:hAnsi="Times New Roman" w:cs="Times New Roman"/>
          <w:b/>
          <w:bCs/>
          <w:highlight w:val="green"/>
        </w:rPr>
        <w:t xml:space="preserve"> v </w:t>
      </w:r>
      <w:r w:rsidRPr="00454361">
        <w:rPr>
          <w:rFonts w:ascii="Times New Roman" w:hAnsi="Times New Roman" w:cs="Times New Roman"/>
          <w:b/>
          <w:bCs/>
          <w:highlight w:val="green"/>
        </w:rPr>
        <w:t>kontexte požiadaviek GDPR)</w:t>
      </w:r>
    </w:p>
    <w:p w14:paraId="037C1210" w14:textId="77777777" w:rsidR="00423F2E" w:rsidRPr="0049333A" w:rsidRDefault="00423F2E" w:rsidP="00423F2E"/>
    <w:p w14:paraId="49CDB07A" w14:textId="77777777" w:rsidR="00423F2E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DD79E8">
        <w:rPr>
          <w:rFonts w:ascii="Times New Roman" w:hAnsi="Times New Roman" w:cs="Times New Roman"/>
          <w:b/>
          <w:bCs/>
        </w:rPr>
        <w:t xml:space="preserve">Článok 15 </w:t>
      </w:r>
      <w:r>
        <w:rPr>
          <w:rFonts w:ascii="Times New Roman" w:hAnsi="Times New Roman" w:cs="Times New Roman"/>
          <w:b/>
          <w:bCs/>
        </w:rPr>
        <w:t>–</w:t>
      </w:r>
      <w:r w:rsidRPr="00DD79E8">
        <w:rPr>
          <w:rFonts w:ascii="Times New Roman" w:hAnsi="Times New Roman" w:cs="Times New Roman"/>
          <w:b/>
          <w:bCs/>
        </w:rPr>
        <w:t xml:space="preserve"> Záverečné ustanovenia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(uviesť </w:t>
      </w:r>
      <w:r>
        <w:rPr>
          <w:rFonts w:ascii="Times New Roman" w:hAnsi="Times New Roman" w:cs="Times New Roman"/>
          <w:b/>
          <w:bCs/>
          <w:highlight w:val="green"/>
        </w:rPr>
        <w:t>požadovaný</w:t>
      </w:r>
      <w:r w:rsidRPr="00DD79E8">
        <w:rPr>
          <w:rFonts w:ascii="Times New Roman" w:hAnsi="Times New Roman" w:cs="Times New Roman"/>
          <w:b/>
          <w:bCs/>
          <w:highlight w:val="green"/>
        </w:rPr>
        <w:t xml:space="preserve"> text v kontexte poskytovanej služby)</w:t>
      </w:r>
    </w:p>
    <w:p w14:paraId="72F808CA" w14:textId="77777777" w:rsidR="00423F2E" w:rsidRPr="0049333A" w:rsidRDefault="00423F2E" w:rsidP="00423F2E"/>
    <w:p w14:paraId="307630BC" w14:textId="77777777" w:rsidR="00423F2E" w:rsidRPr="000E4F99" w:rsidRDefault="00423F2E" w:rsidP="00423F2E">
      <w:pPr>
        <w:pStyle w:val="Nadpis2"/>
        <w:spacing w:before="120"/>
        <w:rPr>
          <w:rFonts w:ascii="Times New Roman" w:hAnsi="Times New Roman" w:cs="Times New Roman"/>
          <w:b/>
          <w:bCs/>
        </w:rPr>
      </w:pPr>
      <w:r w:rsidRPr="00DD79E8">
        <w:rPr>
          <w:rFonts w:ascii="Times New Roman" w:hAnsi="Times New Roman" w:cs="Times New Roman"/>
          <w:b/>
          <w:bCs/>
        </w:rPr>
        <w:t>Článok 1</w:t>
      </w:r>
      <w:r>
        <w:rPr>
          <w:rFonts w:ascii="Times New Roman" w:hAnsi="Times New Roman" w:cs="Times New Roman"/>
          <w:b/>
          <w:bCs/>
        </w:rPr>
        <w:t>6</w:t>
      </w:r>
      <w:r w:rsidRPr="00DD79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DD79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Prílohy Zmluvy</w:t>
      </w:r>
    </w:p>
    <w:p w14:paraId="41385FCF" w14:textId="77777777" w:rsidR="00423F2E" w:rsidRPr="00704EAE" w:rsidRDefault="00423F2E" w:rsidP="00423F2E">
      <w:pPr>
        <w:spacing w:before="120"/>
      </w:pPr>
      <w:r w:rsidRPr="00704EAE">
        <w:t>Neoddeliteľnou súčasťou tejto Zmluvy sú jej nasledovné prílohy:</w:t>
      </w:r>
    </w:p>
    <w:p w14:paraId="2AC054ED" w14:textId="77777777" w:rsidR="00423F2E" w:rsidRPr="00704EAE" w:rsidRDefault="00423F2E" w:rsidP="00423F2E">
      <w:pPr>
        <w:spacing w:before="120"/>
        <w:ind w:left="567" w:firstLine="0"/>
        <w:rPr>
          <w:highlight w:val="yellow"/>
        </w:rPr>
      </w:pPr>
      <w:r w:rsidRPr="00704EAE">
        <w:rPr>
          <w:highlight w:val="yellow"/>
        </w:rPr>
        <w:t xml:space="preserve">Príloha č. 1: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Popis informačného systému (IS)/</w:t>
      </w:r>
      <w:r>
        <w:rPr>
          <w:rFonts w:eastAsia="Times New Roman"/>
          <w:color w:val="222222"/>
          <w:highlight w:val="yellow"/>
          <w:shd w:val="clear" w:color="auto" w:fill="FFFFFF"/>
          <w:lang w:eastAsia="sk-SK"/>
        </w:rPr>
        <w:t>aplikácie/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platformy</w:t>
      </w:r>
    </w:p>
    <w:p w14:paraId="2F86E1F0" w14:textId="77777777" w:rsidR="00423F2E" w:rsidRPr="00704EAE" w:rsidRDefault="00423F2E" w:rsidP="00423F2E">
      <w:pPr>
        <w:spacing w:before="120"/>
        <w:ind w:left="567" w:firstLine="0"/>
        <w:rPr>
          <w:highlight w:val="yellow"/>
        </w:rPr>
      </w:pP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Príloha č. 2: Definovanie poskytovaných služieb</w:t>
      </w:r>
    </w:p>
    <w:p w14:paraId="649685DC" w14:textId="77777777" w:rsidR="00423F2E" w:rsidRPr="00704EAE" w:rsidRDefault="00423F2E" w:rsidP="00423F2E">
      <w:pPr>
        <w:spacing w:before="120"/>
        <w:ind w:left="567" w:firstLine="0"/>
        <w:rPr>
          <w:highlight w:val="yellow"/>
        </w:rPr>
      </w:pPr>
      <w:r w:rsidRPr="00704EAE">
        <w:rPr>
          <w:highlight w:val="yellow"/>
        </w:rPr>
        <w:t xml:space="preserve">Príloha č. 3: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Definovanie podmienok poskytovania služby</w:t>
      </w:r>
    </w:p>
    <w:p w14:paraId="7D9A224F" w14:textId="77777777" w:rsidR="00423F2E" w:rsidRPr="00704EAE" w:rsidRDefault="00423F2E" w:rsidP="00423F2E">
      <w:pPr>
        <w:spacing w:before="120"/>
        <w:ind w:left="567" w:firstLine="0"/>
        <w:rPr>
          <w:highlight w:val="yellow"/>
        </w:rPr>
      </w:pPr>
      <w:r w:rsidRPr="00704EAE">
        <w:rPr>
          <w:highlight w:val="yellow"/>
        </w:rPr>
        <w:t xml:space="preserve">Príloha č. 4: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Zmenové konanie</w:t>
      </w:r>
    </w:p>
    <w:p w14:paraId="1D23254A" w14:textId="77777777" w:rsidR="00423F2E" w:rsidRPr="00704EAE" w:rsidRDefault="00423F2E" w:rsidP="00423F2E">
      <w:pPr>
        <w:spacing w:before="120"/>
        <w:ind w:left="567" w:firstLine="0"/>
        <w:rPr>
          <w:rFonts w:eastAsia="Times New Roman"/>
          <w:color w:val="222222"/>
          <w:highlight w:val="yellow"/>
          <w:shd w:val="clear" w:color="auto" w:fill="FFFFFF"/>
          <w:lang w:eastAsia="sk-SK"/>
        </w:rPr>
      </w:pPr>
      <w:r w:rsidRPr="00704EAE">
        <w:rPr>
          <w:highlight w:val="yellow"/>
        </w:rPr>
        <w:t xml:space="preserve">Príloha č. 5: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Zoznam subdodávateľov</w:t>
      </w:r>
    </w:p>
    <w:p w14:paraId="685A53A2" w14:textId="77777777" w:rsidR="00423F2E" w:rsidRPr="00704EAE" w:rsidRDefault="00423F2E" w:rsidP="00423F2E">
      <w:pPr>
        <w:spacing w:before="120"/>
        <w:ind w:left="567" w:firstLine="0"/>
        <w:rPr>
          <w:rFonts w:eastAsia="Times New Roman"/>
          <w:color w:val="222222"/>
          <w:highlight w:val="yellow"/>
          <w:shd w:val="clear" w:color="auto" w:fill="FFFFFF"/>
          <w:lang w:eastAsia="sk-SK"/>
        </w:rPr>
      </w:pPr>
      <w:r w:rsidRPr="00704EAE">
        <w:rPr>
          <w:highlight w:val="yellow"/>
        </w:rPr>
        <w:t xml:space="preserve">Príloha č. 6: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Zoznam externých a interných expertov</w:t>
      </w:r>
    </w:p>
    <w:p w14:paraId="6C476031" w14:textId="77777777" w:rsidR="00423F2E" w:rsidRPr="0049333A" w:rsidRDefault="00423F2E" w:rsidP="00423F2E">
      <w:pPr>
        <w:spacing w:before="120"/>
        <w:ind w:left="567" w:firstLine="0"/>
      </w:pPr>
      <w:r w:rsidRPr="00704EAE">
        <w:rPr>
          <w:highlight w:val="yellow"/>
        </w:rPr>
        <w:t xml:space="preserve">Príloha č. 7: </w:t>
      </w:r>
      <w:r w:rsidRPr="00704EAE">
        <w:rPr>
          <w:rFonts w:eastAsia="Times New Roman"/>
          <w:color w:val="222222"/>
          <w:highlight w:val="yellow"/>
          <w:shd w:val="clear" w:color="auto" w:fill="FFFFFF"/>
          <w:lang w:eastAsia="sk-SK"/>
        </w:rPr>
        <w:t>Podmienky a procedúry pri ukončení poskytovania služby</w:t>
      </w:r>
    </w:p>
    <w:p w14:paraId="094218B0" w14:textId="77777777" w:rsidR="00423F2E" w:rsidRDefault="00423F2E" w:rsidP="00423F2E">
      <w:pPr>
        <w:spacing w:before="120"/>
        <w:ind w:firstLine="0"/>
        <w:rPr>
          <w:sz w:val="22"/>
          <w:szCs w:val="22"/>
        </w:rPr>
      </w:pPr>
    </w:p>
    <w:p w14:paraId="47B9C62B" w14:textId="77777777" w:rsidR="00423F2E" w:rsidRDefault="00423F2E" w:rsidP="00423F2E">
      <w:pPr>
        <w:spacing w:before="120"/>
        <w:ind w:firstLine="0"/>
      </w:pPr>
    </w:p>
    <w:p w14:paraId="3CF43C3C" w14:textId="77777777" w:rsidR="00423F2E" w:rsidRPr="00CD056E" w:rsidRDefault="00423F2E" w:rsidP="00423F2E">
      <w:pPr>
        <w:spacing w:before="120"/>
        <w:rPr>
          <w:sz w:val="28"/>
          <w:szCs w:val="28"/>
        </w:rPr>
      </w:pPr>
      <w:r w:rsidRPr="00CD056E">
        <w:t xml:space="preserve">Za </w:t>
      </w:r>
      <w:r w:rsidRPr="00CD056E">
        <w:rPr>
          <w:bCs/>
        </w:rPr>
        <w:t>Objednávateľa</w:t>
      </w:r>
      <w:r w:rsidRPr="00CD056E">
        <w:t>:</w:t>
      </w:r>
      <w:r w:rsidRPr="00CD056E">
        <w:tab/>
      </w:r>
      <w:r w:rsidRPr="00CD056E">
        <w:tab/>
      </w:r>
      <w:r w:rsidRPr="00CD056E">
        <w:tab/>
      </w:r>
      <w:r w:rsidRPr="00CD056E">
        <w:tab/>
      </w:r>
      <w:r w:rsidRPr="00CD056E">
        <w:tab/>
      </w:r>
      <w:r w:rsidRPr="00CD056E">
        <w:tab/>
      </w:r>
      <w:r w:rsidRPr="00CD056E">
        <w:tab/>
        <w:t xml:space="preserve">Za </w:t>
      </w:r>
      <w:r w:rsidRPr="00CD056E">
        <w:rPr>
          <w:bCs/>
        </w:rPr>
        <w:t>Poskytovateľa:</w:t>
      </w:r>
    </w:p>
    <w:p w14:paraId="1E6996A0" w14:textId="77777777" w:rsidR="00423F2E" w:rsidRDefault="00423F2E"/>
    <w:sectPr w:rsidR="00423F2E" w:rsidSect="002A17E6">
      <w:headerReference w:type="default" r:id="rId7"/>
      <w:footerReference w:type="even" r:id="rId8"/>
      <w:footerReference w:type="default" r:id="rId9"/>
      <w:pgSz w:w="11900" w:h="16840"/>
      <w:pgMar w:top="1474" w:right="1758" w:bottom="147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983F" w14:textId="77777777" w:rsidR="002A17E6" w:rsidRDefault="002A17E6">
      <w:pPr>
        <w:spacing w:line="240" w:lineRule="auto"/>
      </w:pPr>
      <w:r>
        <w:separator/>
      </w:r>
    </w:p>
  </w:endnote>
  <w:endnote w:type="continuationSeparator" w:id="0">
    <w:p w14:paraId="48B5A811" w14:textId="77777777" w:rsidR="002A17E6" w:rsidRDefault="002A1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480611681"/>
      <w:docPartObj>
        <w:docPartGallery w:val="Page Numbers (Bottom of Page)"/>
        <w:docPartUnique/>
      </w:docPartObj>
    </w:sdtPr>
    <w:sdtContent>
      <w:p w14:paraId="32202269" w14:textId="77777777" w:rsidR="00000000" w:rsidRDefault="00423F2E" w:rsidP="00995716">
        <w:pPr>
          <w:pStyle w:val="Pta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5D4DE31" w14:textId="77777777" w:rsidR="00000000" w:rsidRDefault="00000000" w:rsidP="009957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33580087"/>
      <w:docPartObj>
        <w:docPartGallery w:val="Page Numbers (Bottom of Page)"/>
        <w:docPartUnique/>
      </w:docPartObj>
    </w:sdtPr>
    <w:sdtContent>
      <w:p w14:paraId="59E2C8B3" w14:textId="77777777" w:rsidR="00000000" w:rsidRDefault="00423F2E" w:rsidP="00995716">
        <w:pPr>
          <w:pStyle w:val="Pta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C3A635D" w14:textId="77777777" w:rsidR="00000000" w:rsidRDefault="00000000" w:rsidP="009957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EF70" w14:textId="77777777" w:rsidR="002A17E6" w:rsidRDefault="002A17E6">
      <w:pPr>
        <w:spacing w:line="240" w:lineRule="auto"/>
      </w:pPr>
      <w:r>
        <w:separator/>
      </w:r>
    </w:p>
  </w:footnote>
  <w:footnote w:type="continuationSeparator" w:id="0">
    <w:p w14:paraId="285F6533" w14:textId="77777777" w:rsidR="002A17E6" w:rsidRDefault="002A1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90C2" w14:textId="77777777" w:rsidR="00000000" w:rsidRDefault="00423F2E" w:rsidP="008A5FEF">
    <w:pPr>
      <w:pStyle w:val="Hlavika"/>
      <w:jc w:val="center"/>
    </w:pPr>
    <w: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C95"/>
    <w:multiLevelType w:val="hybridMultilevel"/>
    <w:tmpl w:val="675CAC1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00250"/>
    <w:multiLevelType w:val="multilevel"/>
    <w:tmpl w:val="83FC02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5550B2F"/>
    <w:multiLevelType w:val="hybridMultilevel"/>
    <w:tmpl w:val="4192DA26"/>
    <w:lvl w:ilvl="0" w:tplc="28E09A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B13350"/>
    <w:multiLevelType w:val="multilevel"/>
    <w:tmpl w:val="B49A265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57185B"/>
    <w:multiLevelType w:val="multilevel"/>
    <w:tmpl w:val="BEB25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8C4704"/>
    <w:multiLevelType w:val="multilevel"/>
    <w:tmpl w:val="27F4099E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80529B"/>
    <w:multiLevelType w:val="hybridMultilevel"/>
    <w:tmpl w:val="4CA83ACE"/>
    <w:lvl w:ilvl="0" w:tplc="5AF84ECE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82269"/>
    <w:multiLevelType w:val="multilevel"/>
    <w:tmpl w:val="56B840C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1562F6"/>
    <w:multiLevelType w:val="multilevel"/>
    <w:tmpl w:val="84F8B49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7717DA"/>
    <w:multiLevelType w:val="hybridMultilevel"/>
    <w:tmpl w:val="850C9100"/>
    <w:lvl w:ilvl="0" w:tplc="5342A4C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2968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5172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40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6B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EE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7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8E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32666"/>
    <w:multiLevelType w:val="hybridMultilevel"/>
    <w:tmpl w:val="9A88E600"/>
    <w:lvl w:ilvl="0" w:tplc="417A53B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B0019">
      <w:start w:val="1"/>
      <w:numFmt w:val="decimal"/>
      <w:lvlText w:val="1.7.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548463">
    <w:abstractNumId w:val="10"/>
  </w:num>
  <w:num w:numId="2" w16cid:durableId="1872573895">
    <w:abstractNumId w:val="6"/>
  </w:num>
  <w:num w:numId="3" w16cid:durableId="1534263961">
    <w:abstractNumId w:val="9"/>
  </w:num>
  <w:num w:numId="4" w16cid:durableId="1600872439">
    <w:abstractNumId w:val="4"/>
  </w:num>
  <w:num w:numId="5" w16cid:durableId="1491409280">
    <w:abstractNumId w:val="0"/>
  </w:num>
  <w:num w:numId="6" w16cid:durableId="2084183412">
    <w:abstractNumId w:val="1"/>
  </w:num>
  <w:num w:numId="7" w16cid:durableId="414131012">
    <w:abstractNumId w:val="2"/>
  </w:num>
  <w:num w:numId="8" w16cid:durableId="517474793">
    <w:abstractNumId w:val="5"/>
  </w:num>
  <w:num w:numId="9" w16cid:durableId="1782989661">
    <w:abstractNumId w:val="8"/>
  </w:num>
  <w:num w:numId="10" w16cid:durableId="348138422">
    <w:abstractNumId w:val="3"/>
  </w:num>
  <w:num w:numId="11" w16cid:durableId="600646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2E"/>
    <w:rsid w:val="002A17E6"/>
    <w:rsid w:val="00423F2E"/>
    <w:rsid w:val="00D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0A5E"/>
  <w15:chartTrackingRefBased/>
  <w15:docId w15:val="{C14620E5-742D-48A7-B95E-C363C692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3F2E"/>
    <w:pPr>
      <w:spacing w:after="0" w:line="396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23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23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423F2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F2E"/>
    <w:rPr>
      <w:rFonts w:ascii="Times New Roman" w:hAnsi="Times New Roman" w:cs="Times New Roman"/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423F2E"/>
  </w:style>
  <w:style w:type="paragraph" w:styleId="Odsekzoznamu">
    <w:name w:val="List Paragraph"/>
    <w:link w:val="OdsekzoznamuChar"/>
    <w:uiPriority w:val="34"/>
    <w:qFormat/>
    <w:rsid w:val="00423F2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customStyle="1" w:styleId="ra">
    <w:name w:val="ra"/>
    <w:basedOn w:val="Predvolenpsmoodseku"/>
    <w:uiPriority w:val="99"/>
    <w:rsid w:val="00423F2E"/>
  </w:style>
  <w:style w:type="character" w:customStyle="1" w:styleId="OdsekzoznamuChar">
    <w:name w:val="Odsek zoznamu Char"/>
    <w:link w:val="Odsekzoznamu"/>
    <w:uiPriority w:val="34"/>
    <w:locked/>
    <w:rsid w:val="00423F2E"/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customStyle="1" w:styleId="Zhlavvtabulce">
    <w:name w:val="Záhlaví v tabulce"/>
    <w:basedOn w:val="Normlny"/>
    <w:rsid w:val="00423F2E"/>
    <w:pPr>
      <w:spacing w:line="240" w:lineRule="auto"/>
      <w:ind w:firstLine="0"/>
      <w:jc w:val="left"/>
    </w:pPr>
    <w:rPr>
      <w:rFonts w:ascii="Verdana" w:eastAsia="Times New Roman" w:hAnsi="Verdana" w:cs="Arial"/>
      <w:b/>
      <w:sz w:val="20"/>
      <w:szCs w:val="22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423F2E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3530</Words>
  <Characters>20122</Characters>
  <Application>Microsoft Office Word</Application>
  <DocSecurity>0</DocSecurity>
  <Lines>167</Lines>
  <Paragraphs>47</Paragraphs>
  <ScaleCrop>false</ScaleCrop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Lenovo</cp:lastModifiedBy>
  <cp:revision>3</cp:revision>
  <dcterms:created xsi:type="dcterms:W3CDTF">2022-06-02T07:35:00Z</dcterms:created>
  <dcterms:modified xsi:type="dcterms:W3CDTF">2024-04-10T08:44:00Z</dcterms:modified>
</cp:coreProperties>
</file>